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83" w:rsidRDefault="00F86983" w:rsidP="00F86983">
      <w:pPr>
        <w:jc w:val="center"/>
        <w:rPr>
          <w:rFonts w:ascii="Times New Roman" w:eastAsia="华文中宋" w:hAnsi="Times New Roman"/>
          <w:b/>
          <w:sz w:val="36"/>
          <w:szCs w:val="36"/>
        </w:rPr>
      </w:pPr>
      <w:r>
        <w:rPr>
          <w:rFonts w:ascii="Times New Roman" w:eastAsia="华文中宋" w:hAnsi="华文中宋"/>
          <w:b/>
          <w:sz w:val="36"/>
          <w:szCs w:val="36"/>
        </w:rPr>
        <w:t>第</w:t>
      </w:r>
      <w:r>
        <w:rPr>
          <w:rFonts w:ascii="Times New Roman" w:eastAsia="华文中宋" w:hAnsi="华文中宋" w:hint="eastAsia"/>
          <w:b/>
          <w:sz w:val="36"/>
          <w:szCs w:val="36"/>
        </w:rPr>
        <w:t>二</w:t>
      </w:r>
      <w:r>
        <w:rPr>
          <w:rFonts w:ascii="Times New Roman" w:eastAsia="华文中宋" w:hAnsi="华文中宋"/>
          <w:b/>
          <w:sz w:val="36"/>
          <w:szCs w:val="36"/>
        </w:rPr>
        <w:t>部分</w:t>
      </w:r>
      <w:r>
        <w:rPr>
          <w:rFonts w:ascii="Times New Roman" w:eastAsia="华文中宋" w:hAnsi="Times New Roman"/>
          <w:b/>
          <w:sz w:val="36"/>
          <w:szCs w:val="36"/>
        </w:rPr>
        <w:t xml:space="preserve">  </w:t>
      </w:r>
      <w:r>
        <w:rPr>
          <w:rFonts w:ascii="Times New Roman" w:eastAsia="华文中宋" w:hAnsi="华文中宋"/>
          <w:b/>
          <w:sz w:val="36"/>
          <w:szCs w:val="36"/>
        </w:rPr>
        <w:t>金融市场基础知识</w:t>
      </w:r>
    </w:p>
    <w:p w:rsidR="00F86983" w:rsidRDefault="00F86983" w:rsidP="00F86983">
      <w:pPr>
        <w:jc w:val="center"/>
        <w:rPr>
          <w:rFonts w:ascii="Times New Roman" w:eastAsia="黑体" w:hAnsi="Times New Roman" w:hint="eastAsia"/>
          <w:b/>
          <w:bCs/>
          <w:sz w:val="28"/>
          <w:szCs w:val="28"/>
        </w:rPr>
      </w:pPr>
    </w:p>
    <w:p w:rsidR="00F86983" w:rsidRDefault="00F86983" w:rsidP="00F92D63">
      <w:pPr>
        <w:pStyle w:val="a6"/>
      </w:pPr>
      <w:r>
        <w:rPr>
          <w:rFonts w:hint="eastAsia"/>
        </w:rPr>
        <w:t>目</w:t>
      </w:r>
      <w:r>
        <w:rPr>
          <w:rFonts w:hint="eastAsia"/>
        </w:rPr>
        <w:t xml:space="preserve">  </w:t>
      </w:r>
      <w:r>
        <w:rPr>
          <w:rFonts w:hint="eastAsia"/>
        </w:rPr>
        <w:t>录</w:t>
      </w:r>
    </w:p>
    <w:p w:rsidR="00F86983" w:rsidRDefault="00F86983" w:rsidP="00F86983">
      <w:pPr>
        <w:pStyle w:val="11"/>
        <w:tabs>
          <w:tab w:val="right" w:leader="dot" w:pos="8296"/>
        </w:tabs>
        <w:rPr>
          <w:rFonts w:ascii="等线" w:eastAsia="等线" w:hAnsi="等线"/>
          <w:lang w:val="en-US" w:eastAsia="zh-CN"/>
        </w:rPr>
      </w:pPr>
      <w:r>
        <w:fldChar w:fldCharType="begin"/>
      </w:r>
      <w:r>
        <w:instrText xml:space="preserve"> TOC \o "1-3" \h \z \u </w:instrText>
      </w:r>
      <w:r>
        <w:fldChar w:fldCharType="separate"/>
      </w:r>
    </w:p>
    <w:p w:rsidR="00F86983" w:rsidRDefault="00F86983" w:rsidP="00F86983">
      <w:pPr>
        <w:pStyle w:val="11"/>
        <w:tabs>
          <w:tab w:val="right" w:leader="dot" w:pos="8296"/>
        </w:tabs>
        <w:rPr>
          <w:rFonts w:ascii="等线" w:eastAsia="等线" w:hAnsi="等线"/>
          <w:lang w:val="en-US" w:eastAsia="zh-CN"/>
        </w:rPr>
      </w:pPr>
      <w:hyperlink w:anchor="_Toc516841852" w:history="1">
        <w:r>
          <w:rPr>
            <w:rStyle w:val="a3"/>
            <w:rFonts w:ascii="Times New Roman" w:eastAsia="黑体" w:hAnsi="黑体"/>
            <w:kern w:val="0"/>
            <w:lang w:val="en-US" w:eastAsia="zh-CN"/>
          </w:rPr>
          <w:t>第一章</w:t>
        </w:r>
        <w:r>
          <w:rPr>
            <w:rStyle w:val="a3"/>
            <w:rFonts w:ascii="Times New Roman" w:eastAsia="黑体" w:hAnsi="Times New Roman"/>
            <w:kern w:val="0"/>
            <w:lang w:val="en-US" w:eastAsia="zh-CN"/>
          </w:rPr>
          <w:t xml:space="preserve"> </w:t>
        </w:r>
        <w:r>
          <w:rPr>
            <w:rStyle w:val="a3"/>
            <w:rFonts w:ascii="Times New Roman" w:eastAsia="黑体" w:hAnsi="黑体"/>
            <w:kern w:val="0"/>
            <w:lang w:val="en-US" w:eastAsia="zh-CN"/>
          </w:rPr>
          <w:t>金融市场体系</w:t>
        </w:r>
        <w:r>
          <w:rPr>
            <w:lang w:val="en-US" w:eastAsia="zh-CN"/>
          </w:rPr>
          <w:tab/>
        </w:r>
        <w:r>
          <w:rPr>
            <w:rFonts w:hint="eastAsia"/>
            <w:lang w:val="en-US"/>
          </w:rPr>
          <w:t>14</w:t>
        </w:r>
      </w:hyperlink>
    </w:p>
    <w:p w:rsidR="00F86983" w:rsidRDefault="00F86983" w:rsidP="00F86983">
      <w:pPr>
        <w:pStyle w:val="21"/>
        <w:tabs>
          <w:tab w:val="right" w:leader="dot" w:pos="8296"/>
        </w:tabs>
        <w:rPr>
          <w:rFonts w:ascii="等线" w:eastAsia="等线" w:hAnsi="等线"/>
          <w:lang w:val="en-US" w:eastAsia="zh-CN"/>
        </w:rPr>
      </w:pPr>
      <w:hyperlink w:anchor="_Toc516841853" w:history="1">
        <w:r>
          <w:rPr>
            <w:rStyle w:val="a3"/>
            <w:rFonts w:ascii="Times New Roman" w:eastAsia="仿宋_GB2312" w:hAnsi="Times New Roman"/>
            <w:lang w:val="en-US" w:eastAsia="zh-CN"/>
          </w:rPr>
          <w:t>第一节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金融市场概述</w:t>
        </w:r>
        <w:r>
          <w:rPr>
            <w:lang w:val="en-US" w:eastAsia="zh-CN"/>
          </w:rPr>
          <w:tab/>
        </w:r>
        <w:r>
          <w:rPr>
            <w:rFonts w:hint="eastAsia"/>
            <w:lang w:val="en-US"/>
          </w:rPr>
          <w:t>14</w:t>
        </w:r>
      </w:hyperlink>
    </w:p>
    <w:p w:rsidR="00F86983" w:rsidRDefault="00F86983" w:rsidP="00F86983">
      <w:pPr>
        <w:pStyle w:val="21"/>
        <w:tabs>
          <w:tab w:val="right" w:leader="dot" w:pos="8296"/>
        </w:tabs>
        <w:rPr>
          <w:rFonts w:ascii="等线" w:eastAsia="等线" w:hAnsi="等线"/>
          <w:lang w:val="en-US" w:eastAsia="zh-CN"/>
        </w:rPr>
      </w:pPr>
      <w:hyperlink w:anchor="_Toc516841854" w:history="1">
        <w:r>
          <w:rPr>
            <w:rStyle w:val="a3"/>
            <w:rFonts w:ascii="仿宋_GB2312" w:eastAsia="仿宋_GB2312" w:hAnsi="Times New Roman"/>
            <w:lang w:val="en-US" w:eastAsia="zh-CN"/>
          </w:rPr>
          <w:t>第二节 全球金融市场</w:t>
        </w:r>
        <w:r>
          <w:rPr>
            <w:lang w:val="en-US" w:eastAsia="zh-CN"/>
          </w:rPr>
          <w:tab/>
        </w:r>
        <w:r>
          <w:rPr>
            <w:rFonts w:hint="eastAsia"/>
            <w:lang w:val="en-US"/>
          </w:rPr>
          <w:t>14</w:t>
        </w:r>
      </w:hyperlink>
    </w:p>
    <w:p w:rsidR="00F86983" w:rsidRDefault="00F86983" w:rsidP="00F86983">
      <w:pPr>
        <w:pStyle w:val="11"/>
        <w:tabs>
          <w:tab w:val="right" w:leader="dot" w:pos="8296"/>
        </w:tabs>
        <w:rPr>
          <w:rFonts w:ascii="等线" w:eastAsia="等线" w:hAnsi="等线"/>
          <w:lang w:val="en-US" w:eastAsia="zh-CN"/>
        </w:rPr>
      </w:pPr>
      <w:hyperlink w:anchor="_Toc516841855" w:history="1">
        <w:r>
          <w:rPr>
            <w:rStyle w:val="a3"/>
            <w:rFonts w:ascii="Times New Roman" w:eastAsia="黑体" w:hAnsi="黑体"/>
            <w:kern w:val="0"/>
            <w:lang w:val="en-US" w:eastAsia="zh-CN"/>
          </w:rPr>
          <w:t>第二章</w:t>
        </w:r>
        <w:r>
          <w:rPr>
            <w:rStyle w:val="a3"/>
            <w:rFonts w:ascii="Times New Roman" w:eastAsia="黑体" w:hAnsi="黑体"/>
            <w:kern w:val="0"/>
            <w:lang w:val="en-US" w:eastAsia="zh-CN"/>
          </w:rPr>
          <w:t xml:space="preserve"> </w:t>
        </w:r>
        <w:r>
          <w:rPr>
            <w:rStyle w:val="a3"/>
            <w:rFonts w:ascii="Times New Roman" w:eastAsia="黑体" w:hAnsi="黑体"/>
            <w:kern w:val="0"/>
            <w:lang w:val="en-US" w:eastAsia="zh-CN"/>
          </w:rPr>
          <w:t>中国的金融体系与多层次资本市场</w:t>
        </w:r>
        <w:r>
          <w:rPr>
            <w:lang w:val="en-US" w:eastAsia="zh-CN"/>
          </w:rPr>
          <w:tab/>
        </w:r>
        <w:r>
          <w:rPr>
            <w:rFonts w:hint="eastAsia"/>
            <w:lang w:val="en-US"/>
          </w:rPr>
          <w:t>14</w:t>
        </w:r>
      </w:hyperlink>
    </w:p>
    <w:p w:rsidR="00F86983" w:rsidRDefault="00F86983" w:rsidP="00F86983">
      <w:pPr>
        <w:pStyle w:val="21"/>
        <w:tabs>
          <w:tab w:val="right" w:leader="dot" w:pos="8296"/>
        </w:tabs>
        <w:rPr>
          <w:rFonts w:ascii="等线" w:eastAsia="等线" w:hAnsi="等线"/>
          <w:lang w:val="en-US" w:eastAsia="zh-CN"/>
        </w:rPr>
      </w:pPr>
      <w:hyperlink w:anchor="_Toc516841856" w:history="1">
        <w:r>
          <w:rPr>
            <w:rStyle w:val="a3"/>
            <w:rFonts w:ascii="Times New Roman" w:eastAsia="仿宋_GB2312" w:hAnsi="Times New Roman"/>
            <w:lang w:val="en-US" w:eastAsia="zh-CN"/>
          </w:rPr>
          <w:t>第一节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中国的金融体系</w:t>
        </w:r>
        <w:r>
          <w:rPr>
            <w:lang w:val="en-US" w:eastAsia="zh-CN"/>
          </w:rPr>
          <w:tab/>
        </w:r>
        <w:r>
          <w:rPr>
            <w:rFonts w:hint="eastAsia"/>
            <w:lang w:val="en-US"/>
          </w:rPr>
          <w:t>14</w:t>
        </w:r>
      </w:hyperlink>
    </w:p>
    <w:p w:rsidR="00F86983" w:rsidRDefault="00F86983" w:rsidP="00F86983">
      <w:pPr>
        <w:pStyle w:val="21"/>
        <w:tabs>
          <w:tab w:val="right" w:leader="dot" w:pos="8296"/>
        </w:tabs>
        <w:rPr>
          <w:rFonts w:ascii="等线" w:eastAsia="等线" w:hAnsi="等线"/>
          <w:lang w:val="en-US" w:eastAsia="zh-CN"/>
        </w:rPr>
      </w:pPr>
      <w:hyperlink w:anchor="_Toc516841857" w:history="1">
        <w:r>
          <w:rPr>
            <w:rStyle w:val="a3"/>
            <w:rFonts w:ascii="Times New Roman" w:eastAsia="仿宋_GB2312" w:hAnsi="Times New Roman"/>
            <w:lang w:val="en-US" w:eastAsia="zh-CN"/>
          </w:rPr>
          <w:t>第二节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中国的多层次资本市场</w:t>
        </w:r>
        <w:r>
          <w:rPr>
            <w:lang w:val="en-US" w:eastAsia="zh-CN"/>
          </w:rPr>
          <w:tab/>
        </w:r>
        <w:r>
          <w:rPr>
            <w:rFonts w:hint="eastAsia"/>
            <w:lang w:val="en-US"/>
          </w:rPr>
          <w:t>14</w:t>
        </w:r>
      </w:hyperlink>
    </w:p>
    <w:p w:rsidR="00F86983" w:rsidRDefault="00F86983" w:rsidP="00F86983">
      <w:pPr>
        <w:pStyle w:val="11"/>
        <w:tabs>
          <w:tab w:val="right" w:leader="dot" w:pos="8296"/>
        </w:tabs>
        <w:rPr>
          <w:rFonts w:ascii="等线" w:eastAsia="等线" w:hAnsi="等线"/>
          <w:lang w:val="en-US" w:eastAsia="zh-CN"/>
        </w:rPr>
      </w:pPr>
      <w:hyperlink w:anchor="_Toc516841858" w:history="1">
        <w:r>
          <w:rPr>
            <w:rStyle w:val="a3"/>
            <w:rFonts w:ascii="Times New Roman" w:eastAsia="黑体" w:hAnsi="黑体"/>
            <w:kern w:val="0"/>
            <w:lang w:val="en-US" w:eastAsia="zh-CN"/>
          </w:rPr>
          <w:t>第三章</w:t>
        </w:r>
        <w:r>
          <w:rPr>
            <w:rStyle w:val="a3"/>
            <w:rFonts w:ascii="Times New Roman" w:eastAsia="黑体" w:hAnsi="黑体"/>
            <w:kern w:val="0"/>
            <w:lang w:val="en-US" w:eastAsia="zh-CN"/>
          </w:rPr>
          <w:t xml:space="preserve"> </w:t>
        </w:r>
        <w:r>
          <w:rPr>
            <w:rStyle w:val="a3"/>
            <w:rFonts w:ascii="Times New Roman" w:eastAsia="黑体" w:hAnsi="黑体"/>
            <w:kern w:val="0"/>
            <w:lang w:val="en-US" w:eastAsia="zh-CN"/>
          </w:rPr>
          <w:t>证券市场主体</w:t>
        </w:r>
        <w:r>
          <w:rPr>
            <w:lang w:val="en-US" w:eastAsia="zh-CN"/>
          </w:rPr>
          <w:tab/>
        </w:r>
        <w:r>
          <w:rPr>
            <w:rFonts w:hint="eastAsia"/>
            <w:lang w:val="en-US"/>
          </w:rPr>
          <w:t>15</w:t>
        </w:r>
      </w:hyperlink>
    </w:p>
    <w:p w:rsidR="00F86983" w:rsidRDefault="00F86983" w:rsidP="00F86983">
      <w:pPr>
        <w:pStyle w:val="21"/>
        <w:tabs>
          <w:tab w:val="right" w:leader="dot" w:pos="8296"/>
        </w:tabs>
        <w:rPr>
          <w:rFonts w:ascii="等线" w:eastAsia="等线" w:hAnsi="等线"/>
          <w:lang w:val="en-US" w:eastAsia="zh-CN"/>
        </w:rPr>
      </w:pPr>
      <w:hyperlink w:anchor="_Toc516841859" w:history="1">
        <w:r>
          <w:rPr>
            <w:rStyle w:val="a3"/>
            <w:rFonts w:ascii="Times New Roman" w:eastAsia="仿宋_GB2312" w:hAnsi="Times New Roman"/>
            <w:lang w:val="en-US" w:eastAsia="zh-CN"/>
          </w:rPr>
          <w:t>第一节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证券</w:t>
        </w:r>
        <w:bookmarkStart w:id="0" w:name="_Hlt517364734"/>
        <w:r>
          <w:rPr>
            <w:rStyle w:val="a3"/>
            <w:rFonts w:ascii="Times New Roman" w:eastAsia="仿宋_GB2312" w:hAnsi="Times New Roman"/>
            <w:lang w:val="en-US" w:eastAsia="zh-CN"/>
          </w:rPr>
          <w:t>发</w:t>
        </w:r>
        <w:bookmarkEnd w:id="0"/>
        <w:r>
          <w:rPr>
            <w:rStyle w:val="a3"/>
            <w:rFonts w:ascii="Times New Roman" w:eastAsia="仿宋_GB2312" w:hAnsi="Times New Roman"/>
            <w:lang w:val="en-US" w:eastAsia="zh-CN"/>
          </w:rPr>
          <w:t>行人</w:t>
        </w:r>
        <w:r>
          <w:rPr>
            <w:lang w:val="en-US" w:eastAsia="zh-CN"/>
          </w:rPr>
          <w:tab/>
        </w:r>
        <w:r>
          <w:rPr>
            <w:rFonts w:hint="eastAsia"/>
            <w:lang w:val="en-US"/>
          </w:rPr>
          <w:t>15</w:t>
        </w:r>
      </w:hyperlink>
    </w:p>
    <w:p w:rsidR="00F86983" w:rsidRDefault="00F86983" w:rsidP="00F86983">
      <w:pPr>
        <w:pStyle w:val="21"/>
        <w:tabs>
          <w:tab w:val="right" w:leader="dot" w:pos="8296"/>
        </w:tabs>
        <w:rPr>
          <w:rFonts w:ascii="等线" w:eastAsia="等线" w:hAnsi="等线"/>
          <w:lang w:val="en-US" w:eastAsia="zh-CN"/>
        </w:rPr>
      </w:pPr>
      <w:hyperlink w:anchor="_Toc516841860" w:history="1">
        <w:r>
          <w:rPr>
            <w:rStyle w:val="a3"/>
            <w:rFonts w:ascii="Times New Roman" w:eastAsia="仿宋_GB2312" w:hAnsi="Times New Roman"/>
            <w:lang w:val="en-US" w:eastAsia="zh-CN"/>
          </w:rPr>
          <w:t>第二节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证券投资者</w:t>
        </w:r>
        <w:r>
          <w:rPr>
            <w:lang w:val="en-US" w:eastAsia="zh-CN"/>
          </w:rPr>
          <w:tab/>
        </w:r>
        <w:r>
          <w:rPr>
            <w:rFonts w:hint="eastAsia"/>
            <w:lang w:val="en-US"/>
          </w:rPr>
          <w:t>15</w:t>
        </w:r>
      </w:hyperlink>
    </w:p>
    <w:p w:rsidR="00F86983" w:rsidRDefault="00F86983" w:rsidP="00F86983">
      <w:pPr>
        <w:pStyle w:val="21"/>
        <w:tabs>
          <w:tab w:val="right" w:leader="dot" w:pos="8296"/>
        </w:tabs>
        <w:rPr>
          <w:rFonts w:ascii="等线" w:eastAsia="等线" w:hAnsi="等线"/>
          <w:lang w:val="en-US" w:eastAsia="zh-CN"/>
        </w:rPr>
      </w:pPr>
      <w:hyperlink w:anchor="_Toc516841861" w:history="1">
        <w:r>
          <w:rPr>
            <w:rStyle w:val="a3"/>
            <w:rFonts w:ascii="Times New Roman" w:eastAsia="仿宋_GB2312" w:hAnsi="Times New Roman"/>
            <w:lang w:val="en-US" w:eastAsia="zh-CN"/>
          </w:rPr>
          <w:t>第三节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证券中介机构</w:t>
        </w:r>
        <w:r>
          <w:rPr>
            <w:lang w:val="en-US" w:eastAsia="zh-CN"/>
          </w:rPr>
          <w:tab/>
        </w:r>
        <w:r>
          <w:rPr>
            <w:rFonts w:hint="eastAsia"/>
            <w:lang w:val="en-US"/>
          </w:rPr>
          <w:t>15</w:t>
        </w:r>
      </w:hyperlink>
    </w:p>
    <w:p w:rsidR="00F86983" w:rsidRDefault="00F86983" w:rsidP="00F86983">
      <w:pPr>
        <w:pStyle w:val="21"/>
        <w:tabs>
          <w:tab w:val="right" w:leader="dot" w:pos="8296"/>
        </w:tabs>
        <w:rPr>
          <w:rFonts w:ascii="等线" w:eastAsia="等线" w:hAnsi="等线"/>
          <w:lang w:val="en-US" w:eastAsia="zh-CN"/>
        </w:rPr>
      </w:pPr>
      <w:hyperlink w:anchor="_Toc516841862" w:history="1">
        <w:r>
          <w:rPr>
            <w:rStyle w:val="a3"/>
            <w:rFonts w:ascii="Times New Roman" w:eastAsia="仿宋_GB2312" w:hAnsi="Times New Roman"/>
            <w:lang w:val="en-US" w:eastAsia="zh-CN"/>
          </w:rPr>
          <w:t>第四节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自律性组织</w:t>
        </w:r>
        <w:r>
          <w:rPr>
            <w:lang w:val="en-US" w:eastAsia="zh-CN"/>
          </w:rPr>
          <w:tab/>
        </w:r>
        <w:r>
          <w:rPr>
            <w:rFonts w:hint="eastAsia"/>
            <w:lang w:val="en-US"/>
          </w:rPr>
          <w:t>16</w:t>
        </w:r>
      </w:hyperlink>
    </w:p>
    <w:p w:rsidR="00F86983" w:rsidRDefault="00F86983" w:rsidP="00F86983">
      <w:pPr>
        <w:pStyle w:val="21"/>
        <w:tabs>
          <w:tab w:val="right" w:leader="dot" w:pos="8296"/>
        </w:tabs>
        <w:rPr>
          <w:rFonts w:ascii="等线" w:eastAsia="等线" w:hAnsi="等线"/>
          <w:lang w:val="en-US" w:eastAsia="zh-CN"/>
        </w:rPr>
      </w:pPr>
      <w:hyperlink w:anchor="_Toc516841863" w:history="1">
        <w:r>
          <w:rPr>
            <w:rStyle w:val="a3"/>
            <w:rFonts w:ascii="Times New Roman" w:eastAsia="仿宋_GB2312" w:hAnsi="Times New Roman"/>
            <w:lang w:val="en-US" w:eastAsia="zh-CN"/>
          </w:rPr>
          <w:t>第五节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证券监管机构</w:t>
        </w:r>
        <w:r>
          <w:rPr>
            <w:lang w:val="en-US" w:eastAsia="zh-CN"/>
          </w:rPr>
          <w:tab/>
        </w:r>
        <w:r>
          <w:rPr>
            <w:rFonts w:hint="eastAsia"/>
            <w:lang w:val="en-US"/>
          </w:rPr>
          <w:t>16</w:t>
        </w:r>
      </w:hyperlink>
    </w:p>
    <w:p w:rsidR="00F86983" w:rsidRDefault="00F86983" w:rsidP="00F86983">
      <w:pPr>
        <w:pStyle w:val="11"/>
        <w:tabs>
          <w:tab w:val="right" w:leader="dot" w:pos="8296"/>
        </w:tabs>
        <w:rPr>
          <w:rFonts w:ascii="等线" w:eastAsia="等线" w:hAnsi="等线"/>
          <w:lang w:val="en-US" w:eastAsia="zh-CN"/>
        </w:rPr>
      </w:pPr>
      <w:hyperlink w:anchor="_Toc516841864" w:history="1">
        <w:r>
          <w:rPr>
            <w:rStyle w:val="a3"/>
            <w:rFonts w:ascii="Times New Roman" w:eastAsia="黑体" w:hAnsi="黑体"/>
            <w:kern w:val="0"/>
            <w:lang w:val="en-US" w:eastAsia="zh-CN"/>
          </w:rPr>
          <w:t>第四章</w:t>
        </w:r>
        <w:r>
          <w:rPr>
            <w:rStyle w:val="a3"/>
            <w:rFonts w:ascii="Times New Roman" w:eastAsia="黑体" w:hAnsi="黑体"/>
            <w:kern w:val="0"/>
            <w:lang w:val="en-US" w:eastAsia="zh-CN"/>
          </w:rPr>
          <w:t xml:space="preserve"> </w:t>
        </w:r>
        <w:r>
          <w:rPr>
            <w:rStyle w:val="a3"/>
            <w:rFonts w:ascii="Times New Roman" w:eastAsia="黑体" w:hAnsi="黑体"/>
            <w:kern w:val="0"/>
            <w:lang w:val="en-US" w:eastAsia="zh-CN"/>
          </w:rPr>
          <w:t>股票</w:t>
        </w:r>
        <w:r>
          <w:rPr>
            <w:lang w:val="en-US" w:eastAsia="zh-CN"/>
          </w:rPr>
          <w:tab/>
        </w:r>
        <w:r>
          <w:rPr>
            <w:lang w:val="en-US" w:eastAsia="zh-CN"/>
          </w:rPr>
          <w:fldChar w:fldCharType="begin"/>
        </w:r>
        <w:r>
          <w:rPr>
            <w:lang w:val="en-US" w:eastAsia="zh-CN"/>
          </w:rPr>
          <w:instrText xml:space="preserve"> PAGEREF _Toc516841864 \h </w:instrText>
        </w:r>
        <w:r>
          <w:rPr>
            <w:lang w:val="en-US" w:eastAsia="zh-CN"/>
          </w:rPr>
          <w:fldChar w:fldCharType="separate"/>
        </w:r>
        <w:r>
          <w:rPr>
            <w:lang w:val="en-US" w:eastAsia="zh-CN"/>
          </w:rPr>
          <w:t>1</w:t>
        </w:r>
        <w:r>
          <w:rPr>
            <w:rFonts w:hint="eastAsia"/>
            <w:lang w:val="en-US"/>
          </w:rPr>
          <w:t>6</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65" w:history="1">
        <w:r>
          <w:rPr>
            <w:rStyle w:val="a3"/>
            <w:rFonts w:ascii="Times New Roman" w:eastAsia="仿宋_GB2312" w:hAnsi="Times New Roman"/>
            <w:lang w:val="en-US" w:eastAsia="zh-CN"/>
          </w:rPr>
          <w:t>第一节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股票概述</w:t>
        </w:r>
        <w:r>
          <w:rPr>
            <w:lang w:val="en-US" w:eastAsia="zh-CN"/>
          </w:rPr>
          <w:tab/>
        </w:r>
        <w:r>
          <w:rPr>
            <w:lang w:val="en-US" w:eastAsia="zh-CN"/>
          </w:rPr>
          <w:fldChar w:fldCharType="begin"/>
        </w:r>
        <w:r>
          <w:rPr>
            <w:lang w:val="en-US" w:eastAsia="zh-CN"/>
          </w:rPr>
          <w:instrText xml:space="preserve"> PAGEREF _Toc516841865 \h </w:instrText>
        </w:r>
        <w:r>
          <w:rPr>
            <w:lang w:val="en-US" w:eastAsia="zh-CN"/>
          </w:rPr>
          <w:fldChar w:fldCharType="separate"/>
        </w:r>
        <w:r>
          <w:rPr>
            <w:lang w:val="en-US" w:eastAsia="zh-CN"/>
          </w:rPr>
          <w:t>1</w:t>
        </w:r>
        <w:r>
          <w:rPr>
            <w:rFonts w:hint="eastAsia"/>
            <w:lang w:val="en-US"/>
          </w:rPr>
          <w:t>6</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66" w:history="1">
        <w:r>
          <w:rPr>
            <w:rStyle w:val="a3"/>
            <w:rFonts w:ascii="Times New Roman" w:eastAsia="仿宋_GB2312" w:hAnsi="Times New Roman"/>
            <w:lang w:val="en-US" w:eastAsia="zh-CN"/>
          </w:rPr>
          <w:t>第二节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股票发行</w:t>
        </w:r>
        <w:r>
          <w:rPr>
            <w:lang w:val="en-US" w:eastAsia="zh-CN"/>
          </w:rPr>
          <w:tab/>
        </w:r>
        <w:r>
          <w:rPr>
            <w:lang w:val="en-US" w:eastAsia="zh-CN"/>
          </w:rPr>
          <w:fldChar w:fldCharType="begin"/>
        </w:r>
        <w:r>
          <w:rPr>
            <w:lang w:val="en-US" w:eastAsia="zh-CN"/>
          </w:rPr>
          <w:instrText xml:space="preserve"> PAGEREF _Toc516841866 \h </w:instrText>
        </w:r>
        <w:r>
          <w:rPr>
            <w:lang w:val="en-US" w:eastAsia="zh-CN"/>
          </w:rPr>
          <w:fldChar w:fldCharType="separate"/>
        </w:r>
        <w:r>
          <w:rPr>
            <w:lang w:val="en-US" w:eastAsia="zh-CN"/>
          </w:rPr>
          <w:t>1</w:t>
        </w:r>
        <w:r>
          <w:rPr>
            <w:rFonts w:hint="eastAsia"/>
            <w:lang w:val="en-US"/>
          </w:rPr>
          <w:t>6</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67" w:history="1">
        <w:r>
          <w:rPr>
            <w:rStyle w:val="a3"/>
            <w:rFonts w:ascii="Times New Roman" w:eastAsia="仿宋_GB2312" w:hAnsi="Times New Roman"/>
            <w:lang w:val="en-US" w:eastAsia="zh-CN"/>
          </w:rPr>
          <w:t>第三节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股票</w:t>
        </w:r>
        <w:bookmarkStart w:id="1" w:name="_Hlt517364764"/>
        <w:r>
          <w:rPr>
            <w:rStyle w:val="a3"/>
            <w:rFonts w:ascii="Times New Roman" w:eastAsia="仿宋_GB2312" w:hAnsi="Times New Roman"/>
            <w:lang w:val="en-US" w:eastAsia="zh-CN"/>
          </w:rPr>
          <w:t>交</w:t>
        </w:r>
        <w:bookmarkEnd w:id="1"/>
        <w:r>
          <w:rPr>
            <w:rStyle w:val="a3"/>
            <w:rFonts w:ascii="Times New Roman" w:eastAsia="仿宋_GB2312" w:hAnsi="Times New Roman"/>
            <w:lang w:val="en-US" w:eastAsia="zh-CN"/>
          </w:rPr>
          <w:t>易</w:t>
        </w:r>
        <w:r>
          <w:rPr>
            <w:lang w:val="en-US" w:eastAsia="zh-CN"/>
          </w:rPr>
          <w:tab/>
        </w:r>
        <w:r>
          <w:rPr>
            <w:lang w:val="en-US" w:eastAsia="zh-CN"/>
          </w:rPr>
          <w:fldChar w:fldCharType="begin"/>
        </w:r>
        <w:r>
          <w:rPr>
            <w:lang w:val="en-US" w:eastAsia="zh-CN"/>
          </w:rPr>
          <w:instrText xml:space="preserve"> PAGEREF _Toc516841867 \h </w:instrText>
        </w:r>
        <w:r>
          <w:rPr>
            <w:lang w:val="en-US" w:eastAsia="zh-CN"/>
          </w:rPr>
          <w:fldChar w:fldCharType="separate"/>
        </w:r>
        <w:r>
          <w:rPr>
            <w:lang w:val="en-US" w:eastAsia="zh-CN"/>
          </w:rPr>
          <w:t>1</w:t>
        </w:r>
        <w:r>
          <w:rPr>
            <w:rFonts w:hint="eastAsia"/>
            <w:lang w:val="en-US"/>
          </w:rPr>
          <w:t>7</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68" w:history="1">
        <w:r>
          <w:rPr>
            <w:rStyle w:val="a3"/>
            <w:rFonts w:ascii="Times New Roman" w:eastAsia="仿宋_GB2312" w:hAnsi="Times New Roman"/>
            <w:lang w:val="en-US" w:eastAsia="zh-CN"/>
          </w:rPr>
          <w:t>第四节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股票估值</w:t>
        </w:r>
        <w:r>
          <w:rPr>
            <w:lang w:val="en-US" w:eastAsia="zh-CN"/>
          </w:rPr>
          <w:tab/>
        </w:r>
        <w:r>
          <w:rPr>
            <w:lang w:val="en-US" w:eastAsia="zh-CN"/>
          </w:rPr>
          <w:fldChar w:fldCharType="begin"/>
        </w:r>
        <w:r>
          <w:rPr>
            <w:lang w:val="en-US" w:eastAsia="zh-CN"/>
          </w:rPr>
          <w:instrText xml:space="preserve"> PAGEREF _Toc516841868 \h </w:instrText>
        </w:r>
        <w:r>
          <w:rPr>
            <w:lang w:val="en-US" w:eastAsia="zh-CN"/>
          </w:rPr>
          <w:fldChar w:fldCharType="separate"/>
        </w:r>
        <w:r>
          <w:rPr>
            <w:lang w:val="en-US" w:eastAsia="zh-CN"/>
          </w:rPr>
          <w:t>1</w:t>
        </w:r>
        <w:r>
          <w:rPr>
            <w:rFonts w:hint="eastAsia"/>
            <w:lang w:val="en-US"/>
          </w:rPr>
          <w:t>7</w:t>
        </w:r>
        <w:r>
          <w:rPr>
            <w:lang w:val="en-US" w:eastAsia="zh-CN"/>
          </w:rPr>
          <w:fldChar w:fldCharType="end"/>
        </w:r>
      </w:hyperlink>
    </w:p>
    <w:p w:rsidR="00F86983" w:rsidRDefault="00F86983" w:rsidP="00F86983">
      <w:pPr>
        <w:pStyle w:val="11"/>
        <w:tabs>
          <w:tab w:val="right" w:leader="dot" w:pos="8296"/>
        </w:tabs>
        <w:rPr>
          <w:rFonts w:ascii="等线" w:eastAsia="等线" w:hAnsi="等线"/>
          <w:lang w:val="en-US" w:eastAsia="zh-CN"/>
        </w:rPr>
      </w:pPr>
      <w:hyperlink w:anchor="_Toc516841869" w:history="1">
        <w:r>
          <w:rPr>
            <w:rStyle w:val="a3"/>
            <w:rFonts w:ascii="Times New Roman" w:eastAsia="黑体" w:hAnsi="黑体"/>
            <w:kern w:val="0"/>
            <w:lang w:val="en-US" w:eastAsia="zh-CN"/>
          </w:rPr>
          <w:t>第五章</w:t>
        </w:r>
        <w:r>
          <w:rPr>
            <w:rStyle w:val="a3"/>
            <w:rFonts w:ascii="Times New Roman" w:eastAsia="黑体" w:hAnsi="Times New Roman"/>
            <w:kern w:val="0"/>
            <w:lang w:val="en-US" w:eastAsia="zh-CN"/>
          </w:rPr>
          <w:t xml:space="preserve"> </w:t>
        </w:r>
        <w:r>
          <w:rPr>
            <w:rStyle w:val="a3"/>
            <w:rFonts w:ascii="Times New Roman" w:eastAsia="黑体" w:hAnsi="黑体"/>
            <w:kern w:val="0"/>
            <w:lang w:val="en-US" w:eastAsia="zh-CN"/>
          </w:rPr>
          <w:t>债券</w:t>
        </w:r>
        <w:r>
          <w:rPr>
            <w:lang w:val="en-US" w:eastAsia="zh-CN"/>
          </w:rPr>
          <w:tab/>
        </w:r>
        <w:r>
          <w:rPr>
            <w:lang w:val="en-US" w:eastAsia="zh-CN"/>
          </w:rPr>
          <w:fldChar w:fldCharType="begin"/>
        </w:r>
        <w:r>
          <w:rPr>
            <w:lang w:val="en-US" w:eastAsia="zh-CN"/>
          </w:rPr>
          <w:instrText xml:space="preserve"> PAGEREF _Toc516841869 \h </w:instrText>
        </w:r>
        <w:r>
          <w:rPr>
            <w:lang w:val="en-US" w:eastAsia="zh-CN"/>
          </w:rPr>
          <w:fldChar w:fldCharType="separate"/>
        </w:r>
        <w:r>
          <w:rPr>
            <w:lang w:val="en-US" w:eastAsia="zh-CN"/>
          </w:rPr>
          <w:t>17</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70" w:history="1">
        <w:r>
          <w:rPr>
            <w:rStyle w:val="a3"/>
            <w:rFonts w:ascii="Times New Roman" w:eastAsia="仿宋_GB2312" w:hAnsi="Times New Roman"/>
            <w:lang w:val="en-US" w:eastAsia="zh-CN"/>
          </w:rPr>
          <w:t>第一节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债券概述</w:t>
        </w:r>
        <w:r>
          <w:rPr>
            <w:lang w:val="en-US" w:eastAsia="zh-CN"/>
          </w:rPr>
          <w:tab/>
        </w:r>
        <w:r>
          <w:rPr>
            <w:lang w:val="en-US" w:eastAsia="zh-CN"/>
          </w:rPr>
          <w:fldChar w:fldCharType="begin"/>
        </w:r>
        <w:r>
          <w:rPr>
            <w:lang w:val="en-US" w:eastAsia="zh-CN"/>
          </w:rPr>
          <w:instrText xml:space="preserve"> PAGEREF _Toc516841870 \h </w:instrText>
        </w:r>
        <w:r>
          <w:rPr>
            <w:lang w:val="en-US" w:eastAsia="zh-CN"/>
          </w:rPr>
          <w:fldChar w:fldCharType="separate"/>
        </w:r>
        <w:r>
          <w:rPr>
            <w:lang w:val="en-US" w:eastAsia="zh-CN"/>
          </w:rPr>
          <w:t>1</w:t>
        </w:r>
        <w:r>
          <w:rPr>
            <w:rFonts w:hint="eastAsia"/>
            <w:lang w:val="en-US"/>
          </w:rPr>
          <w:t>8</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71" w:history="1">
        <w:r>
          <w:rPr>
            <w:rStyle w:val="a3"/>
            <w:rFonts w:ascii="Times New Roman" w:eastAsia="仿宋_GB2312" w:hAnsi="Times New Roman"/>
            <w:lang w:val="en-US" w:eastAsia="zh-CN"/>
          </w:rPr>
          <w:t>第二节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债券发行</w:t>
        </w:r>
        <w:r>
          <w:rPr>
            <w:lang w:val="en-US" w:eastAsia="zh-CN"/>
          </w:rPr>
          <w:tab/>
        </w:r>
        <w:r>
          <w:rPr>
            <w:lang w:val="en-US" w:eastAsia="zh-CN"/>
          </w:rPr>
          <w:fldChar w:fldCharType="begin"/>
        </w:r>
        <w:r>
          <w:rPr>
            <w:lang w:val="en-US" w:eastAsia="zh-CN"/>
          </w:rPr>
          <w:instrText xml:space="preserve"> PAGEREF _Toc516841871 \h </w:instrText>
        </w:r>
        <w:r>
          <w:rPr>
            <w:lang w:val="en-US" w:eastAsia="zh-CN"/>
          </w:rPr>
          <w:fldChar w:fldCharType="separate"/>
        </w:r>
        <w:r>
          <w:rPr>
            <w:lang w:val="en-US" w:eastAsia="zh-CN"/>
          </w:rPr>
          <w:t>1</w:t>
        </w:r>
        <w:r>
          <w:rPr>
            <w:rFonts w:hint="eastAsia"/>
            <w:lang w:val="en-US"/>
          </w:rPr>
          <w:t>8</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72" w:history="1">
        <w:r>
          <w:rPr>
            <w:rStyle w:val="a3"/>
            <w:rFonts w:ascii="Times New Roman" w:eastAsia="仿宋_GB2312" w:hAnsi="Times New Roman"/>
            <w:lang w:val="en-US" w:eastAsia="zh-CN"/>
          </w:rPr>
          <w:t>第三节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债券交易</w:t>
        </w:r>
        <w:r>
          <w:rPr>
            <w:lang w:val="en-US" w:eastAsia="zh-CN"/>
          </w:rPr>
          <w:tab/>
        </w:r>
        <w:r>
          <w:rPr>
            <w:lang w:val="en-US" w:eastAsia="zh-CN"/>
          </w:rPr>
          <w:fldChar w:fldCharType="begin"/>
        </w:r>
        <w:r>
          <w:rPr>
            <w:lang w:val="en-US" w:eastAsia="zh-CN"/>
          </w:rPr>
          <w:instrText xml:space="preserve"> PAGEREF _Toc516841872 \h </w:instrText>
        </w:r>
        <w:r>
          <w:rPr>
            <w:lang w:val="en-US" w:eastAsia="zh-CN"/>
          </w:rPr>
          <w:fldChar w:fldCharType="separate"/>
        </w:r>
        <w:r>
          <w:rPr>
            <w:lang w:val="en-US" w:eastAsia="zh-CN"/>
          </w:rPr>
          <w:t>1</w:t>
        </w:r>
        <w:r>
          <w:rPr>
            <w:rFonts w:hint="eastAsia"/>
            <w:lang w:val="en-US"/>
          </w:rPr>
          <w:t>9</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73" w:history="1">
        <w:r>
          <w:rPr>
            <w:rStyle w:val="a3"/>
            <w:rFonts w:ascii="Times New Roman" w:eastAsia="仿宋_GB2312" w:hAnsi="Times New Roman"/>
            <w:lang w:val="en-US" w:eastAsia="zh-CN"/>
          </w:rPr>
          <w:t>第四节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债券估值</w:t>
        </w:r>
        <w:r>
          <w:rPr>
            <w:lang w:val="en-US" w:eastAsia="zh-CN"/>
          </w:rPr>
          <w:tab/>
        </w:r>
        <w:r>
          <w:rPr>
            <w:lang w:val="en-US" w:eastAsia="zh-CN"/>
          </w:rPr>
          <w:fldChar w:fldCharType="begin"/>
        </w:r>
        <w:r>
          <w:rPr>
            <w:lang w:val="en-US" w:eastAsia="zh-CN"/>
          </w:rPr>
          <w:instrText xml:space="preserve"> PAGEREF _Toc516841873 \h </w:instrText>
        </w:r>
        <w:r>
          <w:rPr>
            <w:lang w:val="en-US" w:eastAsia="zh-CN"/>
          </w:rPr>
          <w:fldChar w:fldCharType="separate"/>
        </w:r>
        <w:r>
          <w:rPr>
            <w:lang w:val="en-US" w:eastAsia="zh-CN"/>
          </w:rPr>
          <w:t>1</w:t>
        </w:r>
        <w:r>
          <w:rPr>
            <w:rFonts w:hint="eastAsia"/>
            <w:lang w:val="en-US"/>
          </w:rPr>
          <w:t>9</w:t>
        </w:r>
        <w:r>
          <w:rPr>
            <w:lang w:val="en-US" w:eastAsia="zh-CN"/>
          </w:rPr>
          <w:fldChar w:fldCharType="end"/>
        </w:r>
      </w:hyperlink>
    </w:p>
    <w:p w:rsidR="00F86983" w:rsidRDefault="00F86983" w:rsidP="00F86983">
      <w:pPr>
        <w:pStyle w:val="11"/>
        <w:tabs>
          <w:tab w:val="right" w:leader="dot" w:pos="8296"/>
        </w:tabs>
        <w:rPr>
          <w:rFonts w:ascii="等线" w:eastAsia="等线" w:hAnsi="等线"/>
          <w:lang w:val="en-US" w:eastAsia="zh-CN"/>
        </w:rPr>
      </w:pPr>
      <w:hyperlink w:anchor="_Toc516841874" w:history="1">
        <w:r>
          <w:rPr>
            <w:rStyle w:val="a3"/>
            <w:rFonts w:ascii="Times New Roman" w:eastAsia="黑体" w:hAnsi="黑体"/>
            <w:kern w:val="0"/>
            <w:lang w:val="en-US" w:eastAsia="zh-CN"/>
          </w:rPr>
          <w:t>第六章</w:t>
        </w:r>
        <w:r>
          <w:rPr>
            <w:rStyle w:val="a3"/>
            <w:rFonts w:ascii="Times New Roman" w:eastAsia="黑体" w:hAnsi="Times New Roman"/>
            <w:kern w:val="0"/>
            <w:lang w:val="en-US" w:eastAsia="zh-CN"/>
          </w:rPr>
          <w:t xml:space="preserve"> </w:t>
        </w:r>
        <w:r>
          <w:rPr>
            <w:rStyle w:val="a3"/>
            <w:rFonts w:ascii="Times New Roman" w:eastAsia="黑体" w:hAnsi="黑体"/>
            <w:kern w:val="0"/>
            <w:lang w:val="en-US" w:eastAsia="zh-CN"/>
          </w:rPr>
          <w:t>证券投资基金</w:t>
        </w:r>
        <w:r>
          <w:rPr>
            <w:lang w:val="en-US" w:eastAsia="zh-CN"/>
          </w:rPr>
          <w:tab/>
        </w:r>
        <w:r>
          <w:rPr>
            <w:lang w:val="en-US" w:eastAsia="zh-CN"/>
          </w:rPr>
          <w:fldChar w:fldCharType="begin"/>
        </w:r>
        <w:r>
          <w:rPr>
            <w:lang w:val="en-US" w:eastAsia="zh-CN"/>
          </w:rPr>
          <w:instrText xml:space="preserve"> PAGEREF _Toc516841874 \h </w:instrText>
        </w:r>
        <w:r>
          <w:rPr>
            <w:lang w:val="en-US" w:eastAsia="zh-CN"/>
          </w:rPr>
          <w:fldChar w:fldCharType="separate"/>
        </w:r>
        <w:r>
          <w:rPr>
            <w:lang w:val="en-US" w:eastAsia="zh-CN"/>
          </w:rPr>
          <w:t>1</w:t>
        </w:r>
        <w:r>
          <w:rPr>
            <w:rFonts w:hint="eastAsia"/>
            <w:lang w:val="en-US"/>
          </w:rPr>
          <w:t>9</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75" w:history="1">
        <w:r>
          <w:rPr>
            <w:rStyle w:val="a3"/>
            <w:rFonts w:ascii="Times New Roman" w:eastAsia="仿宋_GB2312" w:hAnsi="Times New Roman"/>
            <w:lang w:val="en-US" w:eastAsia="zh-CN"/>
          </w:rPr>
          <w:t>第一节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证券投资基金概述</w:t>
        </w:r>
        <w:r>
          <w:rPr>
            <w:lang w:val="en-US" w:eastAsia="zh-CN"/>
          </w:rPr>
          <w:tab/>
        </w:r>
        <w:r>
          <w:rPr>
            <w:lang w:val="en-US" w:eastAsia="zh-CN"/>
          </w:rPr>
          <w:fldChar w:fldCharType="begin"/>
        </w:r>
        <w:r>
          <w:rPr>
            <w:lang w:val="en-US" w:eastAsia="zh-CN"/>
          </w:rPr>
          <w:instrText xml:space="preserve"> PAGEREF _Toc516841875 \h </w:instrText>
        </w:r>
        <w:r>
          <w:rPr>
            <w:lang w:val="en-US" w:eastAsia="zh-CN"/>
          </w:rPr>
          <w:fldChar w:fldCharType="separate"/>
        </w:r>
        <w:r>
          <w:rPr>
            <w:lang w:val="en-US" w:eastAsia="zh-CN"/>
          </w:rPr>
          <w:t>1</w:t>
        </w:r>
        <w:r>
          <w:rPr>
            <w:rFonts w:hint="eastAsia"/>
            <w:lang w:val="en-US"/>
          </w:rPr>
          <w:t>9</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76" w:history="1">
        <w:r>
          <w:rPr>
            <w:rStyle w:val="a3"/>
            <w:rFonts w:ascii="Times New Roman" w:eastAsia="仿宋_GB2312" w:hAnsi="Times New Roman"/>
            <w:lang w:val="en-US" w:eastAsia="zh-CN"/>
          </w:rPr>
          <w:t>第二节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证券投</w:t>
        </w:r>
        <w:bookmarkStart w:id="2" w:name="_Hlt517364794"/>
        <w:r>
          <w:rPr>
            <w:rStyle w:val="a3"/>
            <w:rFonts w:ascii="Times New Roman" w:eastAsia="仿宋_GB2312" w:hAnsi="Times New Roman"/>
            <w:lang w:val="en-US" w:eastAsia="zh-CN"/>
          </w:rPr>
          <w:t>资</w:t>
        </w:r>
        <w:bookmarkEnd w:id="2"/>
        <w:r>
          <w:rPr>
            <w:rStyle w:val="a3"/>
            <w:rFonts w:ascii="Times New Roman" w:eastAsia="仿宋_GB2312" w:hAnsi="Times New Roman"/>
            <w:lang w:val="en-US" w:eastAsia="zh-CN"/>
          </w:rPr>
          <w:t>基金的运作与市场参与主体</w:t>
        </w:r>
        <w:r>
          <w:rPr>
            <w:lang w:val="en-US" w:eastAsia="zh-CN"/>
          </w:rPr>
          <w:tab/>
        </w:r>
        <w:r>
          <w:rPr>
            <w:lang w:val="en-US" w:eastAsia="zh-CN"/>
          </w:rPr>
          <w:fldChar w:fldCharType="begin"/>
        </w:r>
        <w:r>
          <w:rPr>
            <w:lang w:val="en-US" w:eastAsia="zh-CN"/>
          </w:rPr>
          <w:instrText xml:space="preserve"> PAGEREF _Toc516841876 \h </w:instrText>
        </w:r>
        <w:r>
          <w:rPr>
            <w:lang w:val="en-US" w:eastAsia="zh-CN"/>
          </w:rPr>
          <w:fldChar w:fldCharType="separate"/>
        </w:r>
        <w:r>
          <w:rPr>
            <w:lang w:val="en-US" w:eastAsia="zh-CN"/>
          </w:rPr>
          <w:t>19</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77" w:history="1">
        <w:r>
          <w:rPr>
            <w:rStyle w:val="a3"/>
            <w:rFonts w:ascii="Times New Roman" w:eastAsia="仿宋_GB2312" w:hAnsi="Times New Roman"/>
            <w:lang w:val="en-US" w:eastAsia="zh-CN"/>
          </w:rPr>
          <w:t>第三节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基金的募集、申购赎回与交易</w:t>
        </w:r>
        <w:r>
          <w:rPr>
            <w:lang w:val="en-US" w:eastAsia="zh-CN"/>
          </w:rPr>
          <w:tab/>
        </w:r>
        <w:r>
          <w:rPr>
            <w:rFonts w:hint="eastAsia"/>
            <w:lang w:val="en-US"/>
          </w:rPr>
          <w:t>20</w:t>
        </w:r>
      </w:hyperlink>
    </w:p>
    <w:p w:rsidR="00F86983" w:rsidRDefault="00F86983" w:rsidP="00F86983">
      <w:pPr>
        <w:pStyle w:val="21"/>
        <w:tabs>
          <w:tab w:val="right" w:leader="dot" w:pos="8296"/>
        </w:tabs>
        <w:rPr>
          <w:rFonts w:ascii="等线" w:eastAsia="等线" w:hAnsi="等线"/>
          <w:lang w:val="en-US" w:eastAsia="zh-CN"/>
        </w:rPr>
      </w:pPr>
      <w:hyperlink w:anchor="_Toc516841878" w:history="1">
        <w:r>
          <w:rPr>
            <w:rStyle w:val="a3"/>
            <w:rFonts w:ascii="Times New Roman" w:eastAsia="仿宋_GB2312" w:hAnsi="Times New Roman"/>
            <w:lang w:val="en-US" w:eastAsia="zh-CN"/>
          </w:rPr>
          <w:t>第四节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基金的估值、费用与利润分配</w:t>
        </w:r>
        <w:r>
          <w:rPr>
            <w:lang w:val="en-US" w:eastAsia="zh-CN"/>
          </w:rPr>
          <w:tab/>
        </w:r>
        <w:r>
          <w:rPr>
            <w:rFonts w:hint="eastAsia"/>
            <w:lang w:val="en-US"/>
          </w:rPr>
          <w:t>20</w:t>
        </w:r>
      </w:hyperlink>
    </w:p>
    <w:p w:rsidR="00F86983" w:rsidRDefault="00F86983" w:rsidP="00F86983">
      <w:pPr>
        <w:pStyle w:val="21"/>
        <w:tabs>
          <w:tab w:val="right" w:leader="dot" w:pos="8296"/>
        </w:tabs>
        <w:rPr>
          <w:rFonts w:ascii="等线" w:eastAsia="等线" w:hAnsi="等线"/>
          <w:lang w:val="en-US" w:eastAsia="zh-CN"/>
        </w:rPr>
      </w:pPr>
      <w:hyperlink w:anchor="_Toc516841879" w:history="1">
        <w:r>
          <w:rPr>
            <w:rStyle w:val="a3"/>
            <w:rFonts w:ascii="Times New Roman" w:eastAsia="仿宋_GB2312" w:hAnsi="Times New Roman"/>
            <w:lang w:val="en-US" w:eastAsia="zh-CN"/>
          </w:rPr>
          <w:t>第五节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证券投资基金的监管与信息披露</w:t>
        </w:r>
        <w:r>
          <w:rPr>
            <w:lang w:val="en-US" w:eastAsia="zh-CN"/>
          </w:rPr>
          <w:tab/>
        </w:r>
        <w:r>
          <w:rPr>
            <w:rFonts w:hint="eastAsia"/>
            <w:lang w:val="en-US"/>
          </w:rPr>
          <w:t>20</w:t>
        </w:r>
      </w:hyperlink>
    </w:p>
    <w:p w:rsidR="00F86983" w:rsidRDefault="00F86983" w:rsidP="00F86983">
      <w:pPr>
        <w:pStyle w:val="21"/>
        <w:tabs>
          <w:tab w:val="right" w:leader="dot" w:pos="8296"/>
        </w:tabs>
        <w:rPr>
          <w:rFonts w:ascii="等线" w:eastAsia="等线" w:hAnsi="等线"/>
          <w:lang w:val="en-US" w:eastAsia="zh-CN"/>
        </w:rPr>
      </w:pPr>
      <w:hyperlink w:anchor="_Toc516841880" w:history="1">
        <w:r>
          <w:rPr>
            <w:rStyle w:val="a3"/>
            <w:rFonts w:ascii="Times New Roman" w:eastAsia="仿宋_GB2312" w:hAnsi="Times New Roman"/>
            <w:lang w:val="en-US" w:eastAsia="zh-CN"/>
          </w:rPr>
          <w:t>第六节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非公开募集证券投资基金</w:t>
        </w:r>
        <w:r>
          <w:rPr>
            <w:lang w:val="en-US" w:eastAsia="zh-CN"/>
          </w:rPr>
          <w:tab/>
        </w:r>
        <w:r>
          <w:rPr>
            <w:rFonts w:hint="eastAsia"/>
            <w:lang w:val="en-US"/>
          </w:rPr>
          <w:t>20</w:t>
        </w:r>
      </w:hyperlink>
    </w:p>
    <w:p w:rsidR="00F86983" w:rsidRDefault="00F86983" w:rsidP="00F86983">
      <w:pPr>
        <w:pStyle w:val="11"/>
        <w:tabs>
          <w:tab w:val="right" w:leader="dot" w:pos="8296"/>
        </w:tabs>
        <w:rPr>
          <w:rFonts w:ascii="等线" w:eastAsia="等线" w:hAnsi="等线"/>
          <w:lang w:val="en-US" w:eastAsia="zh-CN"/>
        </w:rPr>
      </w:pPr>
      <w:hyperlink w:anchor="_Toc516841881" w:history="1">
        <w:r>
          <w:rPr>
            <w:rStyle w:val="a3"/>
            <w:rFonts w:ascii="Times New Roman" w:eastAsia="黑体" w:hAnsi="黑体"/>
            <w:kern w:val="0"/>
            <w:lang w:val="en-US" w:eastAsia="zh-CN"/>
          </w:rPr>
          <w:t>第七章</w:t>
        </w:r>
        <w:r>
          <w:rPr>
            <w:rStyle w:val="a3"/>
            <w:rFonts w:ascii="Times New Roman" w:eastAsia="黑体" w:hAnsi="黑体"/>
            <w:kern w:val="0"/>
            <w:lang w:val="en-US" w:eastAsia="zh-CN"/>
          </w:rPr>
          <w:t xml:space="preserve"> </w:t>
        </w:r>
        <w:r>
          <w:rPr>
            <w:rStyle w:val="a3"/>
            <w:rFonts w:ascii="Times New Roman" w:eastAsia="黑体" w:hAnsi="黑体"/>
            <w:kern w:val="0"/>
            <w:lang w:val="en-US" w:eastAsia="zh-CN"/>
          </w:rPr>
          <w:t>金融衍生工具</w:t>
        </w:r>
        <w:r>
          <w:rPr>
            <w:lang w:val="en-US" w:eastAsia="zh-CN"/>
          </w:rPr>
          <w:tab/>
        </w:r>
        <w:r>
          <w:rPr>
            <w:rFonts w:hint="eastAsia"/>
            <w:lang w:val="en-US"/>
          </w:rPr>
          <w:t>20</w:t>
        </w:r>
      </w:hyperlink>
    </w:p>
    <w:p w:rsidR="00F86983" w:rsidRDefault="00F86983" w:rsidP="00F86983">
      <w:pPr>
        <w:pStyle w:val="21"/>
        <w:tabs>
          <w:tab w:val="right" w:leader="dot" w:pos="8296"/>
        </w:tabs>
        <w:rPr>
          <w:rFonts w:ascii="等线" w:eastAsia="等线" w:hAnsi="等线"/>
          <w:lang w:val="en-US" w:eastAsia="zh-CN"/>
        </w:rPr>
      </w:pPr>
      <w:hyperlink w:anchor="_Toc516841882" w:history="1">
        <w:r>
          <w:rPr>
            <w:rStyle w:val="a3"/>
            <w:rFonts w:ascii="Times New Roman" w:eastAsia="仿宋_GB2312" w:hAnsi="Times New Roman"/>
            <w:lang w:val="en-US" w:eastAsia="zh-CN"/>
          </w:rPr>
          <w:t>第一节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金融衍生工具概述</w:t>
        </w:r>
        <w:r>
          <w:rPr>
            <w:lang w:val="en-US" w:eastAsia="zh-CN"/>
          </w:rPr>
          <w:tab/>
        </w:r>
        <w:r>
          <w:rPr>
            <w:lang w:val="en-US" w:eastAsia="zh-CN"/>
          </w:rPr>
          <w:fldChar w:fldCharType="begin"/>
        </w:r>
        <w:r>
          <w:rPr>
            <w:lang w:val="en-US" w:eastAsia="zh-CN"/>
          </w:rPr>
          <w:instrText xml:space="preserve"> PAGEREF _Toc516841882 \h </w:instrText>
        </w:r>
        <w:r>
          <w:rPr>
            <w:lang w:val="en-US" w:eastAsia="zh-CN"/>
          </w:rPr>
          <w:fldChar w:fldCharType="separate"/>
        </w:r>
        <w:r>
          <w:rPr>
            <w:lang w:val="en-US" w:eastAsia="zh-CN"/>
          </w:rPr>
          <w:t>20</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83" w:history="1">
        <w:r>
          <w:rPr>
            <w:rStyle w:val="a3"/>
            <w:rFonts w:ascii="Times New Roman" w:eastAsia="仿宋_GB2312" w:hAnsi="Times New Roman"/>
            <w:lang w:val="en-US" w:eastAsia="zh-CN"/>
          </w:rPr>
          <w:t>第二节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金融远期、期货与互换</w:t>
        </w:r>
        <w:r>
          <w:rPr>
            <w:lang w:val="en-US" w:eastAsia="zh-CN"/>
          </w:rPr>
          <w:tab/>
        </w:r>
        <w:r>
          <w:rPr>
            <w:lang w:val="en-US" w:eastAsia="zh-CN"/>
          </w:rPr>
          <w:fldChar w:fldCharType="begin"/>
        </w:r>
        <w:r>
          <w:rPr>
            <w:lang w:val="en-US" w:eastAsia="zh-CN"/>
          </w:rPr>
          <w:instrText xml:space="preserve"> PAGEREF _Toc516841883 \h </w:instrText>
        </w:r>
        <w:r>
          <w:rPr>
            <w:lang w:val="en-US" w:eastAsia="zh-CN"/>
          </w:rPr>
          <w:fldChar w:fldCharType="separate"/>
        </w:r>
        <w:r>
          <w:rPr>
            <w:lang w:val="en-US" w:eastAsia="zh-CN"/>
          </w:rPr>
          <w:t>2</w:t>
        </w:r>
        <w:r>
          <w:rPr>
            <w:rFonts w:hint="eastAsia"/>
            <w:lang w:val="en-US"/>
          </w:rPr>
          <w:t>1</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84" w:history="1">
        <w:r>
          <w:rPr>
            <w:rStyle w:val="a3"/>
            <w:rFonts w:ascii="Times New Roman" w:eastAsia="仿宋_GB2312" w:hAnsi="Times New Roman"/>
            <w:lang w:val="en-US" w:eastAsia="zh-CN"/>
          </w:rPr>
          <w:t>第三节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金融期权与期权类金融衍生产品</w:t>
        </w:r>
        <w:r>
          <w:rPr>
            <w:lang w:val="en-US" w:eastAsia="zh-CN"/>
          </w:rPr>
          <w:tab/>
        </w:r>
        <w:r>
          <w:rPr>
            <w:lang w:val="en-US" w:eastAsia="zh-CN"/>
          </w:rPr>
          <w:fldChar w:fldCharType="begin"/>
        </w:r>
        <w:r>
          <w:rPr>
            <w:lang w:val="en-US" w:eastAsia="zh-CN"/>
          </w:rPr>
          <w:instrText xml:space="preserve"> PAGEREF _Toc516841884 \h </w:instrText>
        </w:r>
        <w:r>
          <w:rPr>
            <w:lang w:val="en-US" w:eastAsia="zh-CN"/>
          </w:rPr>
          <w:fldChar w:fldCharType="separate"/>
        </w:r>
        <w:r>
          <w:rPr>
            <w:lang w:val="en-US" w:eastAsia="zh-CN"/>
          </w:rPr>
          <w:t>2</w:t>
        </w:r>
        <w:r>
          <w:rPr>
            <w:rFonts w:hint="eastAsia"/>
            <w:lang w:val="en-US"/>
          </w:rPr>
          <w:t>1</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85" w:history="1">
        <w:r>
          <w:rPr>
            <w:rStyle w:val="a3"/>
            <w:rFonts w:ascii="Times New Roman" w:eastAsia="仿宋_GB2312" w:hAnsi="Times New Roman"/>
            <w:lang w:val="en-US" w:eastAsia="zh-CN"/>
          </w:rPr>
          <w:t>第四节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其他衍生工具简介</w:t>
        </w:r>
        <w:r>
          <w:rPr>
            <w:lang w:val="en-US" w:eastAsia="zh-CN"/>
          </w:rPr>
          <w:tab/>
        </w:r>
        <w:r>
          <w:rPr>
            <w:lang w:val="en-US" w:eastAsia="zh-CN"/>
          </w:rPr>
          <w:fldChar w:fldCharType="begin"/>
        </w:r>
        <w:r>
          <w:rPr>
            <w:lang w:val="en-US" w:eastAsia="zh-CN"/>
          </w:rPr>
          <w:instrText xml:space="preserve"> PAGEREF _Toc516841885 \h </w:instrText>
        </w:r>
        <w:r>
          <w:rPr>
            <w:lang w:val="en-US" w:eastAsia="zh-CN"/>
          </w:rPr>
          <w:fldChar w:fldCharType="separate"/>
        </w:r>
        <w:r>
          <w:rPr>
            <w:lang w:val="en-US" w:eastAsia="zh-CN"/>
          </w:rPr>
          <w:t>2</w:t>
        </w:r>
        <w:r>
          <w:rPr>
            <w:rFonts w:hint="eastAsia"/>
            <w:lang w:val="en-US"/>
          </w:rPr>
          <w:t>1</w:t>
        </w:r>
        <w:r>
          <w:rPr>
            <w:lang w:val="en-US" w:eastAsia="zh-CN"/>
          </w:rPr>
          <w:fldChar w:fldCharType="end"/>
        </w:r>
      </w:hyperlink>
    </w:p>
    <w:p w:rsidR="00F86983" w:rsidRDefault="00F86983" w:rsidP="00F86983">
      <w:pPr>
        <w:pStyle w:val="11"/>
        <w:tabs>
          <w:tab w:val="right" w:leader="dot" w:pos="8296"/>
        </w:tabs>
        <w:rPr>
          <w:rFonts w:ascii="等线" w:eastAsia="等线" w:hAnsi="等线"/>
          <w:lang w:val="en-US" w:eastAsia="zh-CN"/>
        </w:rPr>
      </w:pPr>
      <w:hyperlink w:anchor="_Toc516841886" w:history="1">
        <w:r>
          <w:rPr>
            <w:rStyle w:val="a3"/>
            <w:rFonts w:ascii="Times New Roman" w:eastAsia="黑体" w:hAnsi="黑体"/>
            <w:kern w:val="0"/>
            <w:lang w:val="en-US" w:eastAsia="zh-CN"/>
          </w:rPr>
          <w:t>第八章</w:t>
        </w:r>
        <w:r>
          <w:rPr>
            <w:rStyle w:val="a3"/>
            <w:rFonts w:ascii="Times New Roman" w:eastAsia="黑体" w:hAnsi="黑体"/>
            <w:kern w:val="0"/>
            <w:lang w:val="en-US" w:eastAsia="zh-CN"/>
          </w:rPr>
          <w:t xml:space="preserve"> </w:t>
        </w:r>
        <w:r>
          <w:rPr>
            <w:rStyle w:val="a3"/>
            <w:rFonts w:ascii="Times New Roman" w:eastAsia="黑体" w:hAnsi="黑体"/>
            <w:kern w:val="0"/>
            <w:lang w:val="en-US" w:eastAsia="zh-CN"/>
          </w:rPr>
          <w:t>金融风险管理</w:t>
        </w:r>
        <w:r>
          <w:rPr>
            <w:lang w:val="en-US" w:eastAsia="zh-CN"/>
          </w:rPr>
          <w:tab/>
        </w:r>
        <w:r>
          <w:rPr>
            <w:lang w:val="en-US" w:eastAsia="zh-CN"/>
          </w:rPr>
          <w:fldChar w:fldCharType="begin"/>
        </w:r>
        <w:r>
          <w:rPr>
            <w:lang w:val="en-US" w:eastAsia="zh-CN"/>
          </w:rPr>
          <w:instrText xml:space="preserve"> PAGEREF _Toc516841886 \h </w:instrText>
        </w:r>
        <w:r>
          <w:rPr>
            <w:lang w:val="en-US" w:eastAsia="zh-CN"/>
          </w:rPr>
          <w:fldChar w:fldCharType="separate"/>
        </w:r>
        <w:r>
          <w:rPr>
            <w:lang w:val="en-US" w:eastAsia="zh-CN"/>
          </w:rPr>
          <w:t>2</w:t>
        </w:r>
        <w:r>
          <w:rPr>
            <w:rFonts w:hint="eastAsia"/>
            <w:lang w:val="en-US"/>
          </w:rPr>
          <w:t>1</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87" w:history="1">
        <w:r>
          <w:rPr>
            <w:rStyle w:val="a3"/>
            <w:rFonts w:ascii="Times New Roman" w:eastAsia="仿宋_GB2312" w:hAnsi="Times New Roman"/>
            <w:lang w:val="en-US" w:eastAsia="zh-CN"/>
          </w:rPr>
          <w:t>第一节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风险概述</w:t>
        </w:r>
        <w:r>
          <w:rPr>
            <w:lang w:val="en-US" w:eastAsia="zh-CN"/>
          </w:rPr>
          <w:tab/>
        </w:r>
        <w:r>
          <w:rPr>
            <w:lang w:val="en-US" w:eastAsia="zh-CN"/>
          </w:rPr>
          <w:fldChar w:fldCharType="begin"/>
        </w:r>
        <w:r>
          <w:rPr>
            <w:lang w:val="en-US" w:eastAsia="zh-CN"/>
          </w:rPr>
          <w:instrText xml:space="preserve"> PAGEREF _Toc516841887 \h </w:instrText>
        </w:r>
        <w:r>
          <w:rPr>
            <w:lang w:val="en-US" w:eastAsia="zh-CN"/>
          </w:rPr>
          <w:fldChar w:fldCharType="separate"/>
        </w:r>
        <w:r>
          <w:rPr>
            <w:lang w:val="en-US" w:eastAsia="zh-CN"/>
          </w:rPr>
          <w:t>2</w:t>
        </w:r>
        <w:r>
          <w:rPr>
            <w:rFonts w:hint="eastAsia"/>
            <w:lang w:val="en-US"/>
          </w:rPr>
          <w:t>1</w:t>
        </w:r>
        <w:r>
          <w:rPr>
            <w:lang w:val="en-US" w:eastAsia="zh-CN"/>
          </w:rPr>
          <w:fldChar w:fldCharType="end"/>
        </w:r>
      </w:hyperlink>
    </w:p>
    <w:p w:rsidR="00F86983" w:rsidRDefault="00F86983" w:rsidP="00F86983">
      <w:pPr>
        <w:pStyle w:val="21"/>
        <w:tabs>
          <w:tab w:val="right" w:leader="dot" w:pos="8296"/>
        </w:tabs>
        <w:rPr>
          <w:rFonts w:ascii="等线" w:eastAsia="等线" w:hAnsi="等线"/>
          <w:lang w:val="en-US" w:eastAsia="zh-CN"/>
        </w:rPr>
      </w:pPr>
      <w:hyperlink w:anchor="_Toc516841888" w:history="1">
        <w:r>
          <w:rPr>
            <w:rStyle w:val="a3"/>
            <w:rFonts w:ascii="Times New Roman" w:eastAsia="仿宋_GB2312" w:hAnsi="Times New Roman"/>
            <w:lang w:val="en-US" w:eastAsia="zh-CN"/>
          </w:rPr>
          <w:t>第二节</w:t>
        </w:r>
        <w:r>
          <w:rPr>
            <w:rStyle w:val="a3"/>
            <w:rFonts w:ascii="Times New Roman" w:eastAsia="仿宋_GB2312" w:hAnsi="Times New Roman"/>
            <w:lang w:val="en-US" w:eastAsia="zh-CN"/>
          </w:rPr>
          <w:t xml:space="preserve"> </w:t>
        </w:r>
        <w:r>
          <w:rPr>
            <w:rStyle w:val="a3"/>
            <w:rFonts w:ascii="Times New Roman" w:eastAsia="仿宋_GB2312" w:hAnsi="Times New Roman"/>
            <w:lang w:val="en-US" w:eastAsia="zh-CN"/>
          </w:rPr>
          <w:t>风险</w:t>
        </w:r>
        <w:bookmarkStart w:id="3" w:name="_Hlt517364814"/>
        <w:r>
          <w:rPr>
            <w:rStyle w:val="a3"/>
            <w:rFonts w:ascii="Times New Roman" w:eastAsia="仿宋_GB2312" w:hAnsi="Times New Roman"/>
            <w:lang w:val="en-US" w:eastAsia="zh-CN"/>
          </w:rPr>
          <w:t>管</w:t>
        </w:r>
        <w:bookmarkEnd w:id="3"/>
        <w:r>
          <w:rPr>
            <w:rStyle w:val="a3"/>
            <w:rFonts w:ascii="Times New Roman" w:eastAsia="仿宋_GB2312" w:hAnsi="Times New Roman"/>
            <w:lang w:val="en-US" w:eastAsia="zh-CN"/>
          </w:rPr>
          <w:t>理</w:t>
        </w:r>
        <w:r>
          <w:rPr>
            <w:lang w:val="en-US" w:eastAsia="zh-CN"/>
          </w:rPr>
          <w:tab/>
        </w:r>
        <w:r>
          <w:rPr>
            <w:lang w:val="en-US" w:eastAsia="zh-CN"/>
          </w:rPr>
          <w:fldChar w:fldCharType="begin"/>
        </w:r>
        <w:r>
          <w:rPr>
            <w:lang w:val="en-US" w:eastAsia="zh-CN"/>
          </w:rPr>
          <w:instrText xml:space="preserve"> PAGEREF _Toc516841888 \h </w:instrText>
        </w:r>
        <w:r>
          <w:rPr>
            <w:lang w:val="en-US" w:eastAsia="zh-CN"/>
          </w:rPr>
          <w:fldChar w:fldCharType="separate"/>
        </w:r>
        <w:r>
          <w:rPr>
            <w:lang w:val="en-US" w:eastAsia="zh-CN"/>
          </w:rPr>
          <w:t>21</w:t>
        </w:r>
        <w:r>
          <w:rPr>
            <w:lang w:val="en-US" w:eastAsia="zh-CN"/>
          </w:rPr>
          <w:fldChar w:fldCharType="end"/>
        </w:r>
      </w:hyperlink>
    </w:p>
    <w:p w:rsidR="00F86983" w:rsidRDefault="00F86983" w:rsidP="00F86983">
      <w:pPr>
        <w:jc w:val="center"/>
        <w:outlineLvl w:val="0"/>
        <w:rPr>
          <w:rFonts w:ascii="Times New Roman" w:hAnsi="Times New Roman"/>
          <w:bCs/>
          <w:color w:val="000000"/>
          <w:kern w:val="0"/>
          <w:sz w:val="30"/>
          <w:szCs w:val="30"/>
        </w:rPr>
      </w:pPr>
      <w:r>
        <w:rPr>
          <w:b/>
          <w:bCs/>
          <w:lang w:val="zh-CN"/>
        </w:rPr>
        <w:lastRenderedPageBreak/>
        <w:fldChar w:fldCharType="end"/>
      </w:r>
      <w:bookmarkStart w:id="4" w:name="_Toc16444"/>
      <w:bookmarkStart w:id="5" w:name="_Toc28864"/>
      <w:bookmarkStart w:id="6" w:name="_Toc1482"/>
      <w:bookmarkStart w:id="7" w:name="_Toc26278"/>
      <w:bookmarkStart w:id="8" w:name="_Toc29475"/>
      <w:bookmarkStart w:id="9" w:name="_Toc16954"/>
      <w:bookmarkStart w:id="10" w:name="_Toc17358"/>
      <w:bookmarkStart w:id="11" w:name="_Toc490557259"/>
      <w:bookmarkStart w:id="12" w:name="_Toc516833963"/>
      <w:bookmarkStart w:id="13" w:name="_Toc516841852"/>
      <w:bookmarkStart w:id="14" w:name="_Toc25832"/>
      <w:bookmarkStart w:id="15" w:name="_Toc391277323"/>
      <w:bookmarkStart w:id="16" w:name="_Toc32034"/>
      <w:bookmarkStart w:id="17" w:name="_Toc25376"/>
      <w:bookmarkStart w:id="18" w:name="_Toc520989331"/>
      <w:r>
        <w:rPr>
          <w:rFonts w:ascii="Times New Roman" w:eastAsia="黑体" w:hAnsi="黑体"/>
          <w:bCs/>
          <w:color w:val="000000"/>
          <w:kern w:val="0"/>
          <w:sz w:val="30"/>
          <w:szCs w:val="30"/>
        </w:rPr>
        <w:t>第一章</w:t>
      </w:r>
      <w:r>
        <w:rPr>
          <w:rFonts w:ascii="Times New Roman" w:eastAsia="黑体" w:hAnsi="Times New Roman"/>
          <w:bCs/>
          <w:color w:val="000000"/>
          <w:kern w:val="0"/>
          <w:sz w:val="30"/>
          <w:szCs w:val="30"/>
        </w:rPr>
        <w:t xml:space="preserve"> </w:t>
      </w:r>
      <w:r>
        <w:rPr>
          <w:rFonts w:ascii="Times New Roman" w:eastAsia="黑体" w:hAnsi="黑体"/>
          <w:bCs/>
          <w:color w:val="000000"/>
          <w:kern w:val="0"/>
          <w:sz w:val="30"/>
          <w:szCs w:val="30"/>
        </w:rPr>
        <w:t>金融市场</w:t>
      </w:r>
      <w:bookmarkEnd w:id="4"/>
      <w:bookmarkEnd w:id="5"/>
      <w:bookmarkEnd w:id="6"/>
      <w:bookmarkEnd w:id="7"/>
      <w:bookmarkEnd w:id="8"/>
      <w:bookmarkEnd w:id="9"/>
      <w:bookmarkEnd w:id="10"/>
      <w:bookmarkEnd w:id="11"/>
      <w:r>
        <w:rPr>
          <w:rFonts w:ascii="Times New Roman" w:eastAsia="黑体" w:hAnsi="黑体" w:hint="eastAsia"/>
          <w:bCs/>
          <w:color w:val="000000"/>
          <w:kern w:val="0"/>
          <w:sz w:val="30"/>
          <w:szCs w:val="30"/>
        </w:rPr>
        <w:t>体系</w:t>
      </w:r>
      <w:bookmarkEnd w:id="12"/>
      <w:bookmarkEnd w:id="13"/>
      <w:bookmarkEnd w:id="18"/>
    </w:p>
    <w:p w:rsidR="00F86983" w:rsidRDefault="00F86983" w:rsidP="00F86983">
      <w:pPr>
        <w:pStyle w:val="2"/>
        <w:spacing w:line="620" w:lineRule="exact"/>
        <w:jc w:val="center"/>
        <w:rPr>
          <w:rFonts w:ascii="Times New Roman" w:eastAsia="仿宋_GB2312" w:hAnsi="Times New Roman"/>
          <w:sz w:val="28"/>
          <w:szCs w:val="28"/>
        </w:rPr>
      </w:pPr>
      <w:bookmarkStart w:id="19" w:name="_Toc3638"/>
      <w:bookmarkStart w:id="20" w:name="_Toc516833964"/>
      <w:bookmarkStart w:id="21" w:name="_Toc516841853"/>
      <w:bookmarkStart w:id="22" w:name="_Toc27668"/>
      <w:bookmarkStart w:id="23" w:name="_Toc9739"/>
      <w:bookmarkStart w:id="24" w:name="_Toc490557260"/>
      <w:bookmarkStart w:id="25" w:name="_Toc3385"/>
      <w:bookmarkStart w:id="26" w:name="_Toc19077"/>
      <w:bookmarkStart w:id="27" w:name="_Toc14477"/>
      <w:bookmarkStart w:id="28" w:name="_Toc6593"/>
      <w:bookmarkStart w:id="29" w:name="_Toc520989332"/>
      <w:proofErr w:type="spellStart"/>
      <w:r>
        <w:rPr>
          <w:rFonts w:ascii="Times New Roman" w:eastAsia="仿宋_GB2312" w:hAnsi="Times New Roman"/>
          <w:sz w:val="28"/>
          <w:szCs w:val="28"/>
        </w:rPr>
        <w:t>第一节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金融</w:t>
      </w:r>
      <w:r>
        <w:rPr>
          <w:rFonts w:ascii="Times New Roman" w:eastAsia="仿宋_GB2312" w:hAnsi="Times New Roman" w:hint="eastAsia"/>
          <w:sz w:val="28"/>
          <w:szCs w:val="28"/>
        </w:rPr>
        <w:t>市场</w:t>
      </w:r>
      <w:r>
        <w:rPr>
          <w:rFonts w:ascii="Times New Roman" w:eastAsia="仿宋_GB2312" w:hAnsi="Times New Roman"/>
          <w:sz w:val="28"/>
          <w:szCs w:val="28"/>
        </w:rPr>
        <w:t>概述</w:t>
      </w:r>
      <w:bookmarkEnd w:id="19"/>
      <w:bookmarkEnd w:id="20"/>
      <w:bookmarkEnd w:id="21"/>
      <w:bookmarkEnd w:id="22"/>
      <w:bookmarkEnd w:id="23"/>
      <w:bookmarkEnd w:id="24"/>
      <w:bookmarkEnd w:id="25"/>
      <w:bookmarkEnd w:id="26"/>
      <w:bookmarkEnd w:id="27"/>
      <w:bookmarkEnd w:id="28"/>
      <w:bookmarkEnd w:id="29"/>
      <w:proofErr w:type="spellEnd"/>
      <w:r>
        <w:rPr>
          <w:rFonts w:ascii="Times New Roman" w:eastAsia="仿宋_GB2312" w:hAnsi="Times New Roman" w:hint="eastAsia"/>
          <w:sz w:val="28"/>
          <w:szCs w:val="28"/>
        </w:rPr>
        <w:t xml:space="preserve"> </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掌握金融市场的概念；熟悉金融市场的分类；了解金融市场的</w:t>
      </w:r>
      <w:r>
        <w:rPr>
          <w:rFonts w:ascii="Times New Roman" w:eastAsia="仿宋_GB2312" w:hAnsi="Times New Roman" w:hint="eastAsia"/>
          <w:sz w:val="28"/>
          <w:szCs w:val="28"/>
        </w:rPr>
        <w:t>重要性</w:t>
      </w:r>
      <w:r>
        <w:rPr>
          <w:rFonts w:ascii="Times New Roman" w:eastAsia="仿宋_GB2312" w:hAnsi="Times New Roman"/>
          <w:sz w:val="28"/>
          <w:szCs w:val="28"/>
        </w:rPr>
        <w:t>；掌握金融市场的功能。</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掌握直接融资</w:t>
      </w:r>
      <w:r>
        <w:rPr>
          <w:rFonts w:ascii="Times New Roman" w:eastAsia="仿宋_GB2312" w:hAnsi="Times New Roman" w:hint="eastAsia"/>
          <w:sz w:val="28"/>
          <w:szCs w:val="28"/>
        </w:rPr>
        <w:t>与间接融资</w:t>
      </w:r>
      <w:r>
        <w:rPr>
          <w:rFonts w:ascii="Times New Roman" w:eastAsia="仿宋_GB2312" w:hAnsi="Times New Roman"/>
          <w:sz w:val="28"/>
          <w:szCs w:val="28"/>
        </w:rPr>
        <w:t>的概念、特点和分类；熟悉直接融资与间接融资的区别</w:t>
      </w:r>
      <w:r>
        <w:rPr>
          <w:rFonts w:ascii="Times New Roman" w:eastAsia="仿宋_GB2312" w:hAnsi="Times New Roman" w:hint="eastAsia"/>
          <w:sz w:val="28"/>
          <w:szCs w:val="28"/>
        </w:rPr>
        <w:t>；</w:t>
      </w:r>
      <w:r>
        <w:rPr>
          <w:rFonts w:ascii="Times New Roman" w:eastAsia="仿宋_GB2312" w:hAnsi="Times New Roman"/>
          <w:color w:val="000000"/>
          <w:sz w:val="28"/>
          <w:szCs w:val="28"/>
        </w:rPr>
        <w:t>熟悉</w:t>
      </w:r>
      <w:r>
        <w:rPr>
          <w:rFonts w:ascii="Times New Roman" w:eastAsia="仿宋_GB2312" w:hAnsi="Times New Roman" w:hint="eastAsia"/>
          <w:sz w:val="28"/>
          <w:szCs w:val="28"/>
        </w:rPr>
        <w:t>直接融资对金融市场的影响。</w:t>
      </w:r>
    </w:p>
    <w:p w:rsidR="00F86983" w:rsidRDefault="00F86983" w:rsidP="00F86983">
      <w:pPr>
        <w:pStyle w:val="2"/>
        <w:spacing w:line="400" w:lineRule="exact"/>
        <w:jc w:val="center"/>
        <w:rPr>
          <w:rFonts w:ascii="仿宋_GB2312" w:eastAsia="仿宋_GB2312" w:hAnsi="Times New Roman"/>
          <w:sz w:val="28"/>
          <w:szCs w:val="28"/>
        </w:rPr>
      </w:pPr>
      <w:bookmarkStart w:id="30" w:name="_Toc490557263"/>
      <w:bookmarkStart w:id="31" w:name="_Toc516841854"/>
      <w:bookmarkStart w:id="32" w:name="_Toc520989333"/>
      <w:proofErr w:type="spellStart"/>
      <w:r>
        <w:rPr>
          <w:rFonts w:ascii="仿宋_GB2312" w:eastAsia="仿宋_GB2312" w:hAnsi="Times New Roman" w:hint="eastAsia"/>
          <w:sz w:val="28"/>
          <w:szCs w:val="28"/>
        </w:rPr>
        <w:t>第二节</w:t>
      </w:r>
      <w:proofErr w:type="spellEnd"/>
      <w:r>
        <w:rPr>
          <w:rFonts w:ascii="仿宋_GB2312" w:eastAsia="仿宋_GB2312" w:hAnsi="Times New Roman" w:hint="eastAsia"/>
          <w:sz w:val="28"/>
          <w:szCs w:val="28"/>
        </w:rPr>
        <w:t xml:space="preserve"> </w:t>
      </w:r>
      <w:proofErr w:type="spellStart"/>
      <w:r>
        <w:rPr>
          <w:rFonts w:ascii="仿宋_GB2312" w:eastAsia="仿宋_GB2312" w:hAnsi="Times New Roman" w:hint="eastAsia"/>
          <w:sz w:val="28"/>
          <w:szCs w:val="28"/>
        </w:rPr>
        <w:t>全球金融市场</w:t>
      </w:r>
      <w:bookmarkEnd w:id="30"/>
      <w:bookmarkEnd w:id="31"/>
      <w:bookmarkEnd w:id="32"/>
      <w:proofErr w:type="spellEnd"/>
    </w:p>
    <w:p w:rsidR="00F86983" w:rsidRDefault="00F86983" w:rsidP="00F86983">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了解全球金融市场的形成及发展趋势；了解国际资金流动方式；熟悉全球金融体系的主要参与者。</w:t>
      </w:r>
    </w:p>
    <w:p w:rsidR="00F86983" w:rsidRDefault="00F86983" w:rsidP="00F86983">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了解英、美、香港为代表的主要国家和地区金融市场结构和金融监管特征。</w:t>
      </w:r>
    </w:p>
    <w:p w:rsidR="00F86983" w:rsidRDefault="00F86983" w:rsidP="00F86983">
      <w:pPr>
        <w:pStyle w:val="1"/>
        <w:autoSpaceDN w:val="0"/>
        <w:adjustRightInd w:val="0"/>
        <w:snapToGrid w:val="0"/>
        <w:spacing w:line="620" w:lineRule="exact"/>
        <w:ind w:left="-227"/>
        <w:jc w:val="center"/>
        <w:textAlignment w:val="top"/>
        <w:rPr>
          <w:rFonts w:ascii="Times New Roman" w:eastAsia="黑体" w:hAnsi="黑体"/>
          <w:b w:val="0"/>
          <w:bCs w:val="0"/>
          <w:color w:val="000000"/>
          <w:kern w:val="0"/>
          <w:sz w:val="30"/>
          <w:szCs w:val="30"/>
        </w:rPr>
      </w:pPr>
      <w:bookmarkStart w:id="33" w:name="_Toc516833966"/>
      <w:bookmarkStart w:id="34" w:name="_Toc516841855"/>
      <w:bookmarkStart w:id="35" w:name="_Toc520989334"/>
      <w:proofErr w:type="spellStart"/>
      <w:r>
        <w:rPr>
          <w:rFonts w:ascii="Times New Roman" w:eastAsia="黑体" w:hAnsi="黑体"/>
          <w:b w:val="0"/>
          <w:bCs w:val="0"/>
          <w:color w:val="000000"/>
          <w:kern w:val="0"/>
          <w:sz w:val="30"/>
          <w:szCs w:val="30"/>
        </w:rPr>
        <w:t>第二章</w:t>
      </w:r>
      <w:proofErr w:type="spellEnd"/>
      <w:r>
        <w:rPr>
          <w:rFonts w:ascii="Times New Roman" w:eastAsia="黑体" w:hAnsi="黑体" w:hint="eastAsia"/>
          <w:b w:val="0"/>
          <w:bCs w:val="0"/>
          <w:color w:val="000000"/>
          <w:kern w:val="0"/>
          <w:sz w:val="30"/>
          <w:szCs w:val="30"/>
        </w:rPr>
        <w:t xml:space="preserve"> </w:t>
      </w:r>
      <w:proofErr w:type="spellStart"/>
      <w:r>
        <w:rPr>
          <w:rFonts w:ascii="Times New Roman" w:eastAsia="黑体" w:hAnsi="黑体"/>
          <w:b w:val="0"/>
          <w:bCs w:val="0"/>
          <w:color w:val="000000"/>
          <w:kern w:val="0"/>
          <w:sz w:val="30"/>
          <w:szCs w:val="30"/>
        </w:rPr>
        <w:t>中国的金融体系</w:t>
      </w:r>
      <w:r>
        <w:rPr>
          <w:rFonts w:ascii="Times New Roman" w:eastAsia="黑体" w:hAnsi="黑体" w:hint="eastAsia"/>
          <w:b w:val="0"/>
          <w:bCs w:val="0"/>
          <w:color w:val="000000"/>
          <w:kern w:val="0"/>
          <w:sz w:val="30"/>
          <w:szCs w:val="30"/>
        </w:rPr>
        <w:t>与</w:t>
      </w:r>
      <w:r>
        <w:rPr>
          <w:rFonts w:ascii="Times New Roman" w:eastAsia="黑体" w:hAnsi="黑体"/>
          <w:b w:val="0"/>
          <w:bCs w:val="0"/>
          <w:color w:val="000000"/>
          <w:kern w:val="0"/>
          <w:sz w:val="30"/>
          <w:szCs w:val="30"/>
        </w:rPr>
        <w:t>多层次资本市场</w:t>
      </w:r>
      <w:bookmarkEnd w:id="33"/>
      <w:bookmarkEnd w:id="34"/>
      <w:bookmarkEnd w:id="35"/>
      <w:proofErr w:type="spellEnd"/>
    </w:p>
    <w:p w:rsidR="00F86983" w:rsidRDefault="00F86983" w:rsidP="00F86983">
      <w:pPr>
        <w:pStyle w:val="2"/>
        <w:spacing w:line="400" w:lineRule="exact"/>
        <w:jc w:val="center"/>
        <w:rPr>
          <w:rFonts w:ascii="Times New Roman" w:eastAsia="仿宋_GB2312" w:hAnsi="Times New Roman"/>
          <w:sz w:val="28"/>
          <w:szCs w:val="28"/>
        </w:rPr>
      </w:pPr>
      <w:bookmarkStart w:id="36" w:name="_Toc20386"/>
      <w:bookmarkStart w:id="37" w:name="_Toc9884"/>
      <w:bookmarkStart w:id="38" w:name="_Toc10682"/>
      <w:bookmarkStart w:id="39" w:name="_Toc4326"/>
      <w:bookmarkStart w:id="40" w:name="_Toc24822"/>
      <w:bookmarkStart w:id="41" w:name="_Toc490557261"/>
      <w:bookmarkStart w:id="42" w:name="_Toc516833967"/>
      <w:bookmarkStart w:id="43" w:name="_Toc516841856"/>
      <w:bookmarkStart w:id="44" w:name="_Toc11023"/>
      <w:bookmarkStart w:id="45" w:name="_Toc28345"/>
      <w:bookmarkStart w:id="46" w:name="_Toc520989335"/>
      <w:proofErr w:type="spellStart"/>
      <w:r>
        <w:rPr>
          <w:rFonts w:ascii="Times New Roman" w:eastAsia="仿宋_GB2312" w:hAnsi="Times New Roman"/>
          <w:sz w:val="28"/>
          <w:szCs w:val="28"/>
        </w:rPr>
        <w:t>第</w:t>
      </w:r>
      <w:r>
        <w:rPr>
          <w:rFonts w:ascii="Times New Roman" w:eastAsia="仿宋_GB2312" w:hAnsi="Times New Roman" w:hint="eastAsia"/>
          <w:sz w:val="28"/>
          <w:szCs w:val="28"/>
        </w:rPr>
        <w:t>一</w:t>
      </w:r>
      <w:r>
        <w:rPr>
          <w:rFonts w:ascii="Times New Roman" w:eastAsia="仿宋_GB2312" w:hAnsi="Times New Roman"/>
          <w:sz w:val="28"/>
          <w:szCs w:val="28"/>
        </w:rPr>
        <w:t>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中国的金融体系</w:t>
      </w:r>
      <w:bookmarkEnd w:id="36"/>
      <w:bookmarkEnd w:id="37"/>
      <w:bookmarkEnd w:id="38"/>
      <w:bookmarkEnd w:id="39"/>
      <w:bookmarkEnd w:id="40"/>
      <w:bookmarkEnd w:id="41"/>
      <w:bookmarkEnd w:id="42"/>
      <w:bookmarkEnd w:id="43"/>
      <w:bookmarkEnd w:id="44"/>
      <w:bookmarkEnd w:id="45"/>
      <w:bookmarkEnd w:id="46"/>
      <w:proofErr w:type="spellEnd"/>
    </w:p>
    <w:p w:rsidR="00F86983" w:rsidRDefault="00F86983" w:rsidP="00F86983">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了解建国以来</w:t>
      </w:r>
      <w:r>
        <w:rPr>
          <w:rFonts w:ascii="Times New Roman" w:eastAsia="仿宋_GB2312" w:hAnsi="Times New Roman" w:hint="eastAsia"/>
          <w:color w:val="000000"/>
          <w:sz w:val="28"/>
          <w:szCs w:val="28"/>
        </w:rPr>
        <w:t>我国</w:t>
      </w:r>
      <w:r>
        <w:rPr>
          <w:rFonts w:ascii="Times New Roman" w:eastAsia="仿宋_GB2312" w:hAnsi="Times New Roman"/>
          <w:color w:val="000000"/>
          <w:sz w:val="28"/>
          <w:szCs w:val="28"/>
        </w:rPr>
        <w:t>金融市场的</w:t>
      </w:r>
      <w:r>
        <w:rPr>
          <w:rFonts w:ascii="Times New Roman" w:eastAsia="仿宋_GB2312" w:hAnsi="Times New Roman" w:hint="eastAsia"/>
          <w:color w:val="000000"/>
          <w:sz w:val="28"/>
          <w:szCs w:val="28"/>
        </w:rPr>
        <w:t>发展</w:t>
      </w:r>
      <w:r>
        <w:rPr>
          <w:rFonts w:ascii="Times New Roman" w:eastAsia="仿宋_GB2312" w:hAnsi="Times New Roman"/>
          <w:color w:val="000000"/>
          <w:sz w:val="28"/>
          <w:szCs w:val="28"/>
        </w:rPr>
        <w:t>历史；熟悉</w:t>
      </w:r>
      <w:r>
        <w:rPr>
          <w:rFonts w:ascii="Times New Roman" w:eastAsia="仿宋_GB2312" w:hAnsi="Times New Roman" w:hint="eastAsia"/>
          <w:color w:val="000000"/>
          <w:sz w:val="28"/>
          <w:szCs w:val="28"/>
        </w:rPr>
        <w:t>我国</w:t>
      </w:r>
      <w:r>
        <w:rPr>
          <w:rFonts w:ascii="Times New Roman" w:eastAsia="仿宋_GB2312" w:hAnsi="Times New Roman"/>
          <w:color w:val="000000"/>
          <w:sz w:val="28"/>
          <w:szCs w:val="28"/>
        </w:rPr>
        <w:t>金融市场的发展现状；</w:t>
      </w: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影响</w:t>
      </w:r>
      <w:r>
        <w:rPr>
          <w:rFonts w:ascii="Times New Roman" w:eastAsia="仿宋_GB2312" w:hAnsi="Times New Roman" w:hint="eastAsia"/>
          <w:color w:val="000000"/>
          <w:sz w:val="28"/>
          <w:szCs w:val="28"/>
        </w:rPr>
        <w:t>我国</w:t>
      </w:r>
      <w:r>
        <w:rPr>
          <w:rFonts w:ascii="Times New Roman" w:eastAsia="仿宋_GB2312" w:hAnsi="Times New Roman"/>
          <w:color w:val="000000"/>
          <w:sz w:val="28"/>
          <w:szCs w:val="28"/>
        </w:rPr>
        <w:t>金融市场运行的主要因素</w:t>
      </w:r>
      <w:r>
        <w:rPr>
          <w:rFonts w:ascii="Times New Roman" w:eastAsia="仿宋_GB2312" w:hAnsi="Times New Roman" w:hint="eastAsia"/>
          <w:color w:val="000000"/>
          <w:sz w:val="28"/>
          <w:szCs w:val="28"/>
        </w:rPr>
        <w:t>。</w:t>
      </w:r>
    </w:p>
    <w:p w:rsidR="00F86983" w:rsidRDefault="00F86983" w:rsidP="00F86983">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金融中介机构体系的构成</w:t>
      </w: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商业银行、证券公司、保险公司等主要金融中介机构的业务；</w:t>
      </w:r>
      <w:r>
        <w:rPr>
          <w:rFonts w:ascii="Times New Roman" w:eastAsia="仿宋_GB2312" w:hAnsi="Times New Roman" w:hint="eastAsia"/>
          <w:color w:val="000000"/>
          <w:sz w:val="28"/>
          <w:szCs w:val="28"/>
        </w:rPr>
        <w:t>了解我国银行业、证券业、保险业、信托业的行业基本情况；</w:t>
      </w:r>
      <w:r>
        <w:rPr>
          <w:rFonts w:ascii="Times New Roman" w:eastAsia="仿宋_GB2312" w:hAnsi="Times New Roman"/>
          <w:color w:val="000000"/>
          <w:sz w:val="28"/>
          <w:szCs w:val="28"/>
        </w:rPr>
        <w:t>熟悉</w:t>
      </w:r>
      <w:r>
        <w:rPr>
          <w:rFonts w:ascii="Times New Roman" w:eastAsia="仿宋_GB2312" w:hAnsi="Times New Roman" w:hint="eastAsia"/>
          <w:color w:val="000000"/>
          <w:sz w:val="28"/>
          <w:szCs w:val="28"/>
        </w:rPr>
        <w:t>我国</w:t>
      </w:r>
      <w:r>
        <w:rPr>
          <w:rFonts w:ascii="Times New Roman" w:eastAsia="仿宋_GB2312" w:hAnsi="Times New Roman"/>
          <w:color w:val="000000"/>
          <w:sz w:val="28"/>
          <w:szCs w:val="28"/>
        </w:rPr>
        <w:t>金融市场</w:t>
      </w:r>
      <w:r>
        <w:rPr>
          <w:rFonts w:ascii="仿宋_GB2312" w:eastAsia="仿宋_GB2312" w:hAnsi="华文仿宋" w:cs="仿宋" w:hint="eastAsia"/>
          <w:color w:val="000000"/>
          <w:sz w:val="28"/>
          <w:szCs w:val="28"/>
        </w:rPr>
        <w:t>的监管架构</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了解</w:t>
      </w:r>
      <w:r>
        <w:rPr>
          <w:rFonts w:ascii="Times New Roman" w:eastAsia="仿宋_GB2312" w:hAnsi="Times New Roman" w:hint="eastAsia"/>
          <w:color w:val="000000"/>
          <w:sz w:val="28"/>
          <w:szCs w:val="28"/>
        </w:rPr>
        <w:t>“</w:t>
      </w:r>
      <w:proofErr w:type="gramStart"/>
      <w:r>
        <w:rPr>
          <w:rFonts w:ascii="Times New Roman" w:eastAsia="仿宋_GB2312" w:hAnsi="Times New Roman" w:hint="eastAsia"/>
          <w:color w:val="000000"/>
          <w:sz w:val="28"/>
          <w:szCs w:val="28"/>
        </w:rPr>
        <w:t>一委一行</w:t>
      </w:r>
      <w:proofErr w:type="gramEnd"/>
      <w:r>
        <w:rPr>
          <w:rFonts w:ascii="Times New Roman" w:eastAsia="仿宋_GB2312" w:hAnsi="Times New Roman" w:hint="eastAsia"/>
          <w:color w:val="000000"/>
          <w:sz w:val="28"/>
          <w:szCs w:val="28"/>
        </w:rPr>
        <w:t>两会”的职责；了解金融</w:t>
      </w:r>
      <w:r>
        <w:rPr>
          <w:rFonts w:ascii="Times New Roman" w:eastAsia="仿宋_GB2312" w:hAnsi="Times New Roman"/>
          <w:color w:val="000000"/>
          <w:sz w:val="28"/>
          <w:szCs w:val="28"/>
        </w:rPr>
        <w:t>服务实体经济的要求。</w:t>
      </w:r>
    </w:p>
    <w:p w:rsidR="00F86983" w:rsidRDefault="00F86983" w:rsidP="00F86983">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中央银行</w:t>
      </w:r>
      <w:r>
        <w:rPr>
          <w:rFonts w:ascii="Times New Roman" w:eastAsia="仿宋_GB2312" w:hAnsi="Times New Roman" w:hint="eastAsia"/>
          <w:color w:val="000000"/>
          <w:sz w:val="28"/>
          <w:szCs w:val="28"/>
        </w:rPr>
        <w:t>的</w:t>
      </w:r>
      <w:r>
        <w:rPr>
          <w:rFonts w:ascii="Times New Roman" w:eastAsia="仿宋_GB2312" w:hAnsi="Times New Roman"/>
          <w:color w:val="000000"/>
          <w:sz w:val="28"/>
          <w:szCs w:val="28"/>
        </w:rPr>
        <w:t>业务（</w:t>
      </w:r>
      <w:r>
        <w:rPr>
          <w:rFonts w:ascii="Times New Roman" w:eastAsia="仿宋_GB2312" w:hAnsi="Times New Roman" w:hint="eastAsia"/>
          <w:color w:val="000000"/>
          <w:sz w:val="28"/>
          <w:szCs w:val="28"/>
        </w:rPr>
        <w:t>资产负债表</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和</w:t>
      </w:r>
      <w:r>
        <w:rPr>
          <w:rFonts w:ascii="Times New Roman" w:eastAsia="仿宋_GB2312" w:hAnsi="Times New Roman"/>
          <w:color w:val="000000"/>
          <w:sz w:val="28"/>
          <w:szCs w:val="28"/>
        </w:rPr>
        <w:t>主要职能；熟悉存款准备金制度与货币乘数的概念；掌握货币政策的概念、措施及目标；掌握货币政策工具的概念及作用原理；</w:t>
      </w: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货币政策的传导机制。</w:t>
      </w:r>
    </w:p>
    <w:p w:rsidR="00F86983" w:rsidRDefault="00F86983" w:rsidP="00F86983">
      <w:pPr>
        <w:pStyle w:val="2"/>
        <w:spacing w:line="400" w:lineRule="exact"/>
        <w:jc w:val="center"/>
        <w:rPr>
          <w:rFonts w:ascii="Times New Roman" w:eastAsia="仿宋_GB2312" w:hAnsi="Times New Roman"/>
          <w:sz w:val="28"/>
          <w:szCs w:val="28"/>
        </w:rPr>
      </w:pPr>
      <w:bookmarkStart w:id="47" w:name="_Toc516833968"/>
      <w:bookmarkStart w:id="48" w:name="_Toc516841857"/>
      <w:bookmarkStart w:id="49" w:name="_Toc12223"/>
      <w:bookmarkStart w:id="50" w:name="_Toc490557262"/>
      <w:bookmarkStart w:id="51" w:name="_Toc28535"/>
      <w:bookmarkStart w:id="52" w:name="_Toc19299"/>
      <w:bookmarkStart w:id="53" w:name="_Toc11832"/>
      <w:bookmarkStart w:id="54" w:name="_Toc16492"/>
      <w:bookmarkStart w:id="55" w:name="_Toc520989336"/>
      <w:proofErr w:type="spellStart"/>
      <w:r>
        <w:rPr>
          <w:rFonts w:ascii="Times New Roman" w:eastAsia="仿宋_GB2312" w:hAnsi="Times New Roman"/>
          <w:sz w:val="28"/>
          <w:szCs w:val="28"/>
        </w:rPr>
        <w:t>第</w:t>
      </w:r>
      <w:r>
        <w:rPr>
          <w:rFonts w:ascii="Times New Roman" w:eastAsia="仿宋_GB2312" w:hAnsi="Times New Roman" w:hint="eastAsia"/>
          <w:sz w:val="28"/>
          <w:szCs w:val="28"/>
        </w:rPr>
        <w:t>二</w:t>
      </w:r>
      <w:r>
        <w:rPr>
          <w:rFonts w:ascii="Times New Roman" w:eastAsia="仿宋_GB2312" w:hAnsi="Times New Roman"/>
          <w:sz w:val="28"/>
          <w:szCs w:val="28"/>
        </w:rPr>
        <w:t>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中国</w:t>
      </w:r>
      <w:r>
        <w:rPr>
          <w:rFonts w:ascii="Times New Roman" w:eastAsia="仿宋_GB2312" w:hAnsi="Times New Roman" w:hint="eastAsia"/>
          <w:sz w:val="28"/>
          <w:szCs w:val="28"/>
        </w:rPr>
        <w:t>的</w:t>
      </w:r>
      <w:r>
        <w:rPr>
          <w:rFonts w:ascii="Times New Roman" w:eastAsia="仿宋_GB2312" w:hAnsi="Times New Roman"/>
          <w:sz w:val="28"/>
          <w:szCs w:val="28"/>
        </w:rPr>
        <w:t>多层次资本市场</w:t>
      </w:r>
      <w:bookmarkEnd w:id="47"/>
      <w:bookmarkEnd w:id="48"/>
      <w:bookmarkEnd w:id="49"/>
      <w:bookmarkEnd w:id="50"/>
      <w:bookmarkEnd w:id="51"/>
      <w:bookmarkEnd w:id="52"/>
      <w:bookmarkEnd w:id="53"/>
      <w:bookmarkEnd w:id="54"/>
      <w:bookmarkEnd w:id="55"/>
      <w:proofErr w:type="spellEnd"/>
    </w:p>
    <w:p w:rsidR="00F86983" w:rsidRDefault="00F86983" w:rsidP="00F86983">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掌握资本市场的分层特性</w:t>
      </w:r>
      <w:r>
        <w:rPr>
          <w:rFonts w:ascii="Times New Roman" w:eastAsia="仿宋_GB2312" w:hAnsi="Times New Roman" w:hint="eastAsia"/>
          <w:color w:val="000000"/>
          <w:sz w:val="28"/>
          <w:szCs w:val="28"/>
        </w:rPr>
        <w:t>及</w:t>
      </w:r>
      <w:r>
        <w:rPr>
          <w:rFonts w:ascii="Times New Roman" w:eastAsia="仿宋_GB2312" w:hAnsi="Times New Roman"/>
          <w:color w:val="000000"/>
          <w:sz w:val="28"/>
          <w:szCs w:val="28"/>
        </w:rPr>
        <w:t>其内在逻辑；掌握中国多层次资本市场的主要内容</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结构</w:t>
      </w:r>
      <w:r>
        <w:rPr>
          <w:rFonts w:ascii="Times New Roman" w:eastAsia="仿宋_GB2312" w:hAnsi="Times New Roman" w:hint="eastAsia"/>
          <w:color w:val="000000"/>
          <w:sz w:val="28"/>
          <w:szCs w:val="28"/>
        </w:rPr>
        <w:t>与意义</w:t>
      </w:r>
      <w:r>
        <w:rPr>
          <w:rFonts w:ascii="Times New Roman" w:eastAsia="仿宋_GB2312" w:hAnsi="Times New Roman"/>
          <w:color w:val="000000"/>
          <w:sz w:val="28"/>
          <w:szCs w:val="28"/>
        </w:rPr>
        <w:t>。</w:t>
      </w:r>
    </w:p>
    <w:p w:rsidR="00F86983" w:rsidRDefault="00F86983" w:rsidP="00F86983">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熟悉场内市场的定义、特征和功能；</w:t>
      </w:r>
      <w:r>
        <w:rPr>
          <w:rFonts w:ascii="Times New Roman" w:eastAsia="仿宋_GB2312" w:hAnsi="Times New Roman"/>
          <w:sz w:val="28"/>
          <w:szCs w:val="28"/>
        </w:rPr>
        <w:t>熟悉场外市场的定义、特征和功能；</w:t>
      </w:r>
      <w:r>
        <w:rPr>
          <w:rFonts w:ascii="Times New Roman" w:eastAsia="仿宋_GB2312" w:hAnsi="Times New Roman"/>
          <w:color w:val="000000"/>
          <w:sz w:val="28"/>
          <w:szCs w:val="28"/>
        </w:rPr>
        <w:t>熟悉主板、中小板、创业板的概念与特点；熟悉全国中小</w:t>
      </w:r>
      <w:r>
        <w:rPr>
          <w:rFonts w:ascii="Times New Roman" w:eastAsia="仿宋_GB2312" w:hAnsi="Times New Roman" w:hint="eastAsia"/>
          <w:color w:val="000000"/>
          <w:sz w:val="28"/>
          <w:szCs w:val="28"/>
        </w:rPr>
        <w:t>企</w:t>
      </w:r>
      <w:r>
        <w:rPr>
          <w:rFonts w:ascii="Times New Roman" w:eastAsia="仿宋_GB2312" w:hAnsi="Times New Roman" w:hint="eastAsia"/>
          <w:color w:val="000000"/>
          <w:sz w:val="28"/>
          <w:szCs w:val="28"/>
        </w:rPr>
        <w:lastRenderedPageBreak/>
        <w:t>业</w:t>
      </w:r>
      <w:r>
        <w:rPr>
          <w:rFonts w:ascii="Times New Roman" w:eastAsia="仿宋_GB2312" w:hAnsi="Times New Roman"/>
          <w:color w:val="000000"/>
          <w:sz w:val="28"/>
          <w:szCs w:val="28"/>
        </w:rPr>
        <w:t>股份转让系统</w:t>
      </w:r>
      <w:r>
        <w:rPr>
          <w:rFonts w:ascii="Times New Roman" w:eastAsia="仿宋_GB2312" w:hAnsi="Times New Roman"/>
          <w:sz w:val="28"/>
          <w:szCs w:val="28"/>
        </w:rPr>
        <w:t>的</w:t>
      </w:r>
      <w:r>
        <w:rPr>
          <w:rFonts w:ascii="Times New Roman" w:eastAsia="仿宋_GB2312" w:hAnsi="Times New Roman"/>
          <w:color w:val="000000"/>
          <w:sz w:val="28"/>
          <w:szCs w:val="28"/>
        </w:rPr>
        <w:t>概念与特点</w:t>
      </w:r>
      <w:r>
        <w:rPr>
          <w:rFonts w:ascii="Times New Roman" w:eastAsia="仿宋_GB2312" w:hAnsi="Times New Roman"/>
          <w:sz w:val="28"/>
          <w:szCs w:val="28"/>
        </w:rPr>
        <w:t>；熟悉</w:t>
      </w:r>
      <w:r>
        <w:rPr>
          <w:rFonts w:ascii="Times New Roman" w:eastAsia="仿宋_GB2312" w:hAnsi="Times New Roman" w:hint="eastAsia"/>
          <w:sz w:val="28"/>
          <w:szCs w:val="28"/>
        </w:rPr>
        <w:t>私募基金市场、</w:t>
      </w:r>
      <w:r>
        <w:rPr>
          <w:rFonts w:ascii="Times New Roman" w:eastAsia="仿宋_GB2312" w:hAnsi="Times New Roman"/>
          <w:color w:val="000000"/>
          <w:sz w:val="28"/>
          <w:szCs w:val="28"/>
        </w:rPr>
        <w:t>区域股权市场</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券商柜台市场</w:t>
      </w:r>
      <w:r>
        <w:rPr>
          <w:rFonts w:ascii="Times New Roman" w:eastAsia="仿宋_GB2312" w:hAnsi="Times New Roman" w:hint="eastAsia"/>
          <w:color w:val="000000"/>
          <w:sz w:val="28"/>
          <w:szCs w:val="28"/>
        </w:rPr>
        <w:t>、机构间私募产品报价与服务系统</w:t>
      </w:r>
      <w:r>
        <w:rPr>
          <w:rFonts w:ascii="Times New Roman" w:eastAsia="仿宋_GB2312" w:hAnsi="Times New Roman"/>
          <w:color w:val="000000"/>
          <w:sz w:val="28"/>
          <w:szCs w:val="28"/>
        </w:rPr>
        <w:t>的概念与特点。</w:t>
      </w:r>
    </w:p>
    <w:p w:rsidR="00F86983" w:rsidRDefault="00F86983" w:rsidP="00F86983">
      <w:pPr>
        <w:pStyle w:val="1"/>
        <w:autoSpaceDN w:val="0"/>
        <w:adjustRightInd w:val="0"/>
        <w:snapToGrid w:val="0"/>
        <w:spacing w:line="620" w:lineRule="exact"/>
        <w:ind w:left="-227"/>
        <w:jc w:val="center"/>
        <w:textAlignment w:val="top"/>
        <w:rPr>
          <w:rFonts w:ascii="Times New Roman" w:eastAsia="黑体" w:hAnsi="黑体"/>
          <w:b w:val="0"/>
          <w:bCs w:val="0"/>
          <w:color w:val="000000"/>
          <w:kern w:val="0"/>
          <w:sz w:val="30"/>
          <w:szCs w:val="30"/>
        </w:rPr>
      </w:pPr>
      <w:bookmarkStart w:id="56" w:name="_Toc29111"/>
      <w:bookmarkStart w:id="57" w:name="_Toc31539"/>
      <w:bookmarkStart w:id="58" w:name="_Toc28501"/>
      <w:bookmarkStart w:id="59" w:name="_Toc20816"/>
      <w:bookmarkStart w:id="60" w:name="_Toc23422"/>
      <w:bookmarkStart w:id="61" w:name="_Toc490557264"/>
      <w:bookmarkStart w:id="62" w:name="_Toc516833969"/>
      <w:bookmarkStart w:id="63" w:name="_Toc516841858"/>
      <w:bookmarkStart w:id="64" w:name="_Toc25068"/>
      <w:bookmarkStart w:id="65" w:name="_Toc11264"/>
      <w:bookmarkStart w:id="66" w:name="_Toc10965"/>
      <w:bookmarkStart w:id="67" w:name="_Toc29689"/>
      <w:bookmarkStart w:id="68" w:name="_Toc520989337"/>
      <w:proofErr w:type="spellStart"/>
      <w:r>
        <w:rPr>
          <w:rFonts w:ascii="Times New Roman" w:eastAsia="黑体" w:hAnsi="黑体"/>
          <w:b w:val="0"/>
          <w:bCs w:val="0"/>
          <w:color w:val="000000"/>
          <w:kern w:val="0"/>
          <w:sz w:val="30"/>
          <w:szCs w:val="30"/>
        </w:rPr>
        <w:t>第</w:t>
      </w:r>
      <w:r>
        <w:rPr>
          <w:rFonts w:ascii="Times New Roman" w:eastAsia="黑体" w:hAnsi="黑体" w:hint="eastAsia"/>
          <w:b w:val="0"/>
          <w:bCs w:val="0"/>
          <w:color w:val="000000"/>
          <w:kern w:val="0"/>
          <w:sz w:val="30"/>
          <w:szCs w:val="30"/>
        </w:rPr>
        <w:t>三</w:t>
      </w:r>
      <w:r>
        <w:rPr>
          <w:rFonts w:ascii="Times New Roman" w:eastAsia="黑体" w:hAnsi="黑体"/>
          <w:b w:val="0"/>
          <w:bCs w:val="0"/>
          <w:color w:val="000000"/>
          <w:kern w:val="0"/>
          <w:sz w:val="30"/>
          <w:szCs w:val="30"/>
        </w:rPr>
        <w:t>章</w:t>
      </w:r>
      <w:proofErr w:type="spellEnd"/>
      <w:r>
        <w:rPr>
          <w:rFonts w:ascii="Times New Roman" w:eastAsia="黑体" w:hAnsi="黑体"/>
          <w:b w:val="0"/>
          <w:bCs w:val="0"/>
          <w:color w:val="000000"/>
          <w:kern w:val="0"/>
          <w:sz w:val="30"/>
          <w:szCs w:val="30"/>
        </w:rPr>
        <w:t xml:space="preserve"> </w:t>
      </w:r>
      <w:proofErr w:type="spellStart"/>
      <w:r>
        <w:rPr>
          <w:rFonts w:ascii="Times New Roman" w:eastAsia="黑体" w:hAnsi="黑体"/>
          <w:b w:val="0"/>
          <w:bCs w:val="0"/>
          <w:color w:val="000000"/>
          <w:kern w:val="0"/>
          <w:sz w:val="30"/>
          <w:szCs w:val="30"/>
        </w:rPr>
        <w:t>证券市场主体</w:t>
      </w:r>
      <w:bookmarkEnd w:id="56"/>
      <w:bookmarkEnd w:id="57"/>
      <w:bookmarkEnd w:id="58"/>
      <w:bookmarkEnd w:id="59"/>
      <w:bookmarkEnd w:id="60"/>
      <w:bookmarkEnd w:id="61"/>
      <w:bookmarkEnd w:id="62"/>
      <w:bookmarkEnd w:id="63"/>
      <w:bookmarkEnd w:id="68"/>
      <w:proofErr w:type="spellEnd"/>
    </w:p>
    <w:p w:rsidR="00F86983" w:rsidRDefault="00F86983" w:rsidP="00F86983">
      <w:pPr>
        <w:pStyle w:val="2"/>
        <w:spacing w:line="400" w:lineRule="exact"/>
        <w:jc w:val="center"/>
        <w:rPr>
          <w:rFonts w:ascii="Times New Roman" w:eastAsia="仿宋_GB2312" w:hAnsi="Times New Roman"/>
          <w:sz w:val="28"/>
          <w:szCs w:val="28"/>
        </w:rPr>
      </w:pPr>
      <w:bookmarkStart w:id="69" w:name="_Toc9714"/>
      <w:bookmarkStart w:id="70" w:name="_Toc25158"/>
      <w:bookmarkStart w:id="71" w:name="_Toc29480"/>
      <w:bookmarkStart w:id="72" w:name="_Toc490557265"/>
      <w:bookmarkStart w:id="73" w:name="_Toc516833970"/>
      <w:bookmarkStart w:id="74" w:name="_Toc516841859"/>
      <w:bookmarkStart w:id="75" w:name="_Toc2939"/>
      <w:bookmarkStart w:id="76" w:name="_Toc24774"/>
      <w:bookmarkStart w:id="77" w:name="_Toc520989338"/>
      <w:proofErr w:type="spellStart"/>
      <w:r>
        <w:rPr>
          <w:rFonts w:ascii="Times New Roman" w:eastAsia="仿宋_GB2312" w:hAnsi="Times New Roman"/>
          <w:sz w:val="28"/>
          <w:szCs w:val="28"/>
        </w:rPr>
        <w:t>第一节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证券</w:t>
      </w:r>
      <w:bookmarkEnd w:id="69"/>
      <w:r>
        <w:rPr>
          <w:rFonts w:ascii="Times New Roman" w:eastAsia="仿宋_GB2312" w:hAnsi="Times New Roman"/>
          <w:sz w:val="28"/>
          <w:szCs w:val="28"/>
        </w:rPr>
        <w:t>发行人</w:t>
      </w:r>
      <w:bookmarkEnd w:id="70"/>
      <w:bookmarkEnd w:id="71"/>
      <w:bookmarkEnd w:id="72"/>
      <w:bookmarkEnd w:id="73"/>
      <w:bookmarkEnd w:id="74"/>
      <w:bookmarkEnd w:id="77"/>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掌握证券市场融资活动的概念、方式及特征。</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掌握证券发行人的概念和分类；熟悉政府</w:t>
      </w:r>
      <w:r>
        <w:rPr>
          <w:rFonts w:ascii="Times New Roman" w:eastAsia="仿宋_GB2312" w:hAnsi="Times New Roman" w:hint="eastAsia"/>
          <w:sz w:val="28"/>
          <w:szCs w:val="28"/>
        </w:rPr>
        <w:t>和政府机构</w:t>
      </w:r>
      <w:r>
        <w:rPr>
          <w:rFonts w:ascii="Times New Roman" w:eastAsia="仿宋_GB2312" w:hAnsi="Times New Roman"/>
          <w:sz w:val="28"/>
          <w:szCs w:val="28"/>
        </w:rPr>
        <w:t>直接融资的方式及特征；熟悉企业（公司）直接融资的方式及特征；</w:t>
      </w:r>
      <w:r>
        <w:rPr>
          <w:rFonts w:ascii="Times New Roman" w:eastAsia="仿宋_GB2312" w:hAnsi="Times New Roman" w:hint="eastAsia"/>
          <w:sz w:val="28"/>
          <w:szCs w:val="28"/>
        </w:rPr>
        <w:t>熟悉</w:t>
      </w:r>
      <w:r>
        <w:rPr>
          <w:rFonts w:ascii="Times New Roman" w:eastAsia="仿宋_GB2312" w:hAnsi="Times New Roman"/>
          <w:sz w:val="28"/>
          <w:szCs w:val="28"/>
        </w:rPr>
        <w:t>我国上市公司首次融资与再融资的途径；掌握金融机构直接融资的特点。</w:t>
      </w:r>
    </w:p>
    <w:p w:rsidR="00F86983" w:rsidRDefault="00F86983" w:rsidP="00F86983">
      <w:pPr>
        <w:pStyle w:val="2"/>
        <w:spacing w:line="400" w:lineRule="exact"/>
        <w:jc w:val="center"/>
        <w:rPr>
          <w:rFonts w:ascii="Times New Roman" w:eastAsia="仿宋_GB2312" w:hAnsi="Times New Roman"/>
          <w:sz w:val="28"/>
          <w:szCs w:val="28"/>
        </w:rPr>
      </w:pPr>
      <w:bookmarkStart w:id="78" w:name="_Toc490557266"/>
      <w:bookmarkStart w:id="79" w:name="_Toc516833971"/>
      <w:bookmarkStart w:id="80" w:name="_Toc516841860"/>
      <w:bookmarkStart w:id="81" w:name="_Toc23764"/>
      <w:bookmarkStart w:id="82" w:name="_Toc44"/>
      <w:bookmarkStart w:id="83" w:name="_Toc520989339"/>
      <w:proofErr w:type="spellStart"/>
      <w:r>
        <w:rPr>
          <w:rFonts w:ascii="Times New Roman" w:eastAsia="仿宋_GB2312" w:hAnsi="Times New Roman"/>
          <w:sz w:val="28"/>
          <w:szCs w:val="28"/>
        </w:rPr>
        <w:t>第二节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证券投资者</w:t>
      </w:r>
      <w:bookmarkEnd w:id="64"/>
      <w:bookmarkEnd w:id="65"/>
      <w:bookmarkEnd w:id="66"/>
      <w:bookmarkEnd w:id="67"/>
      <w:bookmarkEnd w:id="75"/>
      <w:bookmarkEnd w:id="76"/>
      <w:bookmarkEnd w:id="78"/>
      <w:bookmarkEnd w:id="79"/>
      <w:bookmarkEnd w:id="80"/>
      <w:bookmarkEnd w:id="81"/>
      <w:bookmarkEnd w:id="82"/>
      <w:bookmarkEnd w:id="83"/>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掌握证券市场投资者的概念、特点及分类；了解</w:t>
      </w:r>
      <w:r>
        <w:rPr>
          <w:rFonts w:ascii="Times New Roman" w:eastAsia="仿宋_GB2312" w:hAnsi="Times New Roman" w:hint="eastAsia"/>
          <w:sz w:val="28"/>
          <w:szCs w:val="28"/>
        </w:rPr>
        <w:t>我国</w:t>
      </w:r>
      <w:r>
        <w:rPr>
          <w:rFonts w:ascii="Times New Roman" w:eastAsia="仿宋_GB2312" w:hAnsi="Times New Roman"/>
          <w:sz w:val="28"/>
          <w:szCs w:val="28"/>
        </w:rPr>
        <w:t>证券市场投资者结构及演化</w:t>
      </w:r>
      <w:r>
        <w:rPr>
          <w:rFonts w:ascii="Times New Roman" w:eastAsia="仿宋_GB2312" w:hAnsi="Times New Roman" w:hint="eastAsia"/>
          <w:sz w:val="28"/>
          <w:szCs w:val="28"/>
        </w:rPr>
        <w:t>。</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掌握机构投资者的概念、特点及分类；熟悉机构投资者在金融市场中的作用</w:t>
      </w:r>
      <w:r>
        <w:rPr>
          <w:rFonts w:ascii="Times New Roman" w:eastAsia="仿宋_GB2312" w:hAnsi="Times New Roman" w:hint="eastAsia"/>
          <w:sz w:val="28"/>
          <w:szCs w:val="28"/>
        </w:rPr>
        <w:t>；</w:t>
      </w:r>
      <w:r>
        <w:rPr>
          <w:rFonts w:ascii="Times New Roman" w:eastAsia="仿宋_GB2312" w:hAnsi="Times New Roman"/>
          <w:sz w:val="28"/>
          <w:szCs w:val="28"/>
        </w:rPr>
        <w:t>熟悉政府机构类投资者的概念、特点及分类；掌握金融机构类投资者的概念、特点及分类；</w:t>
      </w:r>
      <w:r>
        <w:rPr>
          <w:rFonts w:ascii="Times New Roman" w:eastAsia="仿宋_GB2312" w:hAnsi="Times New Roman" w:hint="eastAsia"/>
          <w:sz w:val="28"/>
          <w:szCs w:val="28"/>
        </w:rPr>
        <w:t>熟悉</w:t>
      </w:r>
      <w:r>
        <w:rPr>
          <w:rFonts w:ascii="Times New Roman" w:eastAsia="仿宋_GB2312" w:hAnsi="Times New Roman"/>
          <w:sz w:val="28"/>
          <w:szCs w:val="28"/>
        </w:rPr>
        <w:t>合格境外机构投资者、合格境内机构投资者的概念与特点；掌握企业</w:t>
      </w:r>
      <w:r>
        <w:rPr>
          <w:rFonts w:ascii="Times New Roman" w:eastAsia="仿宋_GB2312" w:hAnsi="Times New Roman" w:hint="eastAsia"/>
          <w:sz w:val="28"/>
          <w:szCs w:val="28"/>
        </w:rPr>
        <w:t>和事业</w:t>
      </w:r>
      <w:proofErr w:type="gramStart"/>
      <w:r>
        <w:rPr>
          <w:rFonts w:ascii="Times New Roman" w:eastAsia="仿宋_GB2312" w:hAnsi="Times New Roman"/>
          <w:sz w:val="28"/>
          <w:szCs w:val="28"/>
        </w:rPr>
        <w:t>法人类</w:t>
      </w:r>
      <w:proofErr w:type="gramEnd"/>
      <w:r>
        <w:rPr>
          <w:rFonts w:ascii="Times New Roman" w:eastAsia="仿宋_GB2312" w:hAnsi="Times New Roman"/>
          <w:sz w:val="28"/>
          <w:szCs w:val="28"/>
        </w:rPr>
        <w:t>机构投资者的概念与特点</w:t>
      </w:r>
      <w:r>
        <w:rPr>
          <w:rFonts w:ascii="Times New Roman" w:eastAsia="仿宋_GB2312" w:hAnsi="Times New Roman" w:hint="eastAsia"/>
          <w:sz w:val="28"/>
          <w:szCs w:val="28"/>
        </w:rPr>
        <w:t>；掌握基金类投资者的概念、特点及分类。</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掌握个人投资者的概念</w:t>
      </w:r>
      <w:r>
        <w:rPr>
          <w:rFonts w:ascii="Times New Roman" w:eastAsia="仿宋_GB2312" w:hAnsi="Times New Roman" w:hint="eastAsia"/>
          <w:sz w:val="28"/>
          <w:szCs w:val="28"/>
        </w:rPr>
        <w:t>；熟悉个人投资者的风险特征与投资者适当性</w:t>
      </w:r>
      <w:r>
        <w:rPr>
          <w:rFonts w:ascii="Times New Roman" w:eastAsia="仿宋_GB2312" w:hAnsi="Times New Roman"/>
          <w:sz w:val="28"/>
          <w:szCs w:val="28"/>
        </w:rPr>
        <w:t>。</w:t>
      </w:r>
    </w:p>
    <w:p w:rsidR="00F86983" w:rsidRDefault="00F86983" w:rsidP="00F86983">
      <w:pPr>
        <w:pStyle w:val="2"/>
        <w:spacing w:line="400" w:lineRule="exact"/>
        <w:jc w:val="center"/>
        <w:rPr>
          <w:rFonts w:ascii="Times New Roman" w:eastAsia="仿宋_GB2312" w:hAnsi="Times New Roman"/>
          <w:sz w:val="28"/>
          <w:szCs w:val="28"/>
        </w:rPr>
      </w:pPr>
      <w:bookmarkStart w:id="84" w:name="_Toc19435"/>
      <w:bookmarkStart w:id="85" w:name="_Toc6475"/>
      <w:bookmarkStart w:id="86" w:name="_Toc12807"/>
      <w:bookmarkStart w:id="87" w:name="_Toc19133"/>
      <w:bookmarkStart w:id="88" w:name="_Toc31712"/>
      <w:bookmarkStart w:id="89" w:name="_Toc12056"/>
      <w:bookmarkStart w:id="90" w:name="_Toc30501"/>
      <w:bookmarkStart w:id="91" w:name="_Toc490557267"/>
      <w:bookmarkStart w:id="92" w:name="_Toc516833972"/>
      <w:bookmarkStart w:id="93" w:name="_Toc516841861"/>
      <w:bookmarkStart w:id="94" w:name="_Toc14590"/>
      <w:bookmarkStart w:id="95" w:name="_Toc520989340"/>
      <w:proofErr w:type="spellStart"/>
      <w:r>
        <w:rPr>
          <w:rFonts w:ascii="Times New Roman" w:eastAsia="仿宋_GB2312" w:hAnsi="Times New Roman"/>
          <w:sz w:val="28"/>
          <w:szCs w:val="28"/>
        </w:rPr>
        <w:t>第三节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hint="eastAsia"/>
          <w:sz w:val="28"/>
          <w:szCs w:val="28"/>
        </w:rPr>
        <w:t>证券</w:t>
      </w:r>
      <w:r>
        <w:rPr>
          <w:rFonts w:ascii="Times New Roman" w:eastAsia="仿宋_GB2312" w:hAnsi="Times New Roman"/>
          <w:sz w:val="28"/>
          <w:szCs w:val="28"/>
        </w:rPr>
        <w:t>中介机构</w:t>
      </w:r>
      <w:bookmarkEnd w:id="84"/>
      <w:bookmarkEnd w:id="85"/>
      <w:bookmarkEnd w:id="86"/>
      <w:bookmarkEnd w:id="87"/>
      <w:bookmarkEnd w:id="88"/>
      <w:bookmarkEnd w:id="89"/>
      <w:bookmarkEnd w:id="90"/>
      <w:bookmarkEnd w:id="91"/>
      <w:bookmarkEnd w:id="92"/>
      <w:bookmarkEnd w:id="93"/>
      <w:bookmarkEnd w:id="94"/>
      <w:bookmarkEnd w:id="95"/>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掌握证券公司的定义；了解我国证券公司的发展历程；掌握我国证券公司的监管制度及具体要求；掌握证券公司主要业务的种类及内容</w:t>
      </w:r>
      <w:r>
        <w:rPr>
          <w:rFonts w:ascii="Times New Roman" w:eastAsia="仿宋_GB2312" w:hAnsi="Times New Roman" w:hint="eastAsia"/>
          <w:sz w:val="28"/>
          <w:szCs w:val="28"/>
        </w:rPr>
        <w:t>；</w:t>
      </w:r>
      <w:r>
        <w:rPr>
          <w:rFonts w:ascii="Times New Roman" w:eastAsia="仿宋_GB2312" w:hAnsi="Times New Roman"/>
          <w:sz w:val="28"/>
          <w:szCs w:val="28"/>
        </w:rPr>
        <w:t>了解证券公司业务国际化。</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服务机构的类别；熟悉对律师事务所从事证券法律业务的管理；熟悉对注册会计师、会计师事务所从事证券、期货相关业务的管理；熟悉对证券、期货投资咨询机构的管理；熟悉对资信评级机构从事证券业务的管理；熟悉对资产评估机构从事证券、期货业务的管理；</w:t>
      </w:r>
      <w:r>
        <w:rPr>
          <w:rFonts w:ascii="Times New Roman" w:eastAsia="仿宋_GB2312" w:hAnsi="Times New Roman" w:hint="eastAsia"/>
          <w:sz w:val="28"/>
          <w:szCs w:val="28"/>
        </w:rPr>
        <w:t>掌握</w:t>
      </w:r>
      <w:r>
        <w:rPr>
          <w:rFonts w:ascii="Times New Roman" w:eastAsia="仿宋_GB2312" w:hAnsi="Times New Roman"/>
          <w:sz w:val="28"/>
          <w:szCs w:val="28"/>
        </w:rPr>
        <w:t>我国证券金融公司的定位及业务</w:t>
      </w:r>
      <w:r>
        <w:rPr>
          <w:rFonts w:ascii="Times New Roman" w:eastAsia="仿宋_GB2312" w:hAnsi="Times New Roman" w:hint="eastAsia"/>
          <w:sz w:val="28"/>
          <w:szCs w:val="28"/>
        </w:rPr>
        <w:t>；</w:t>
      </w:r>
      <w:r>
        <w:rPr>
          <w:rFonts w:ascii="Times New Roman" w:eastAsia="仿宋_GB2312" w:hAnsi="Times New Roman"/>
          <w:sz w:val="28"/>
          <w:szCs w:val="28"/>
        </w:rPr>
        <w:t>掌握对证券金融公司从事转融通业务的管理；熟悉证券服务机构的法律责任和市场准入。</w:t>
      </w:r>
    </w:p>
    <w:p w:rsidR="00F86983" w:rsidRDefault="00F86983" w:rsidP="00F86983">
      <w:pPr>
        <w:pStyle w:val="2"/>
        <w:spacing w:line="400" w:lineRule="exact"/>
        <w:jc w:val="center"/>
        <w:rPr>
          <w:rFonts w:ascii="Times New Roman" w:eastAsia="仿宋_GB2312" w:hAnsi="Times New Roman"/>
          <w:sz w:val="28"/>
          <w:szCs w:val="28"/>
        </w:rPr>
      </w:pPr>
      <w:bookmarkStart w:id="96" w:name="_Toc23742"/>
      <w:bookmarkStart w:id="97" w:name="_Toc9032"/>
      <w:bookmarkStart w:id="98" w:name="_Toc16671"/>
      <w:bookmarkStart w:id="99" w:name="_Toc32711"/>
      <w:bookmarkStart w:id="100" w:name="_Toc12954"/>
      <w:bookmarkStart w:id="101" w:name="_Toc6363"/>
      <w:bookmarkStart w:id="102" w:name="_Toc15435"/>
      <w:bookmarkStart w:id="103" w:name="_Toc4844"/>
      <w:bookmarkStart w:id="104" w:name="_Toc490557268"/>
      <w:bookmarkStart w:id="105" w:name="_Toc516833973"/>
      <w:bookmarkStart w:id="106" w:name="_Toc516841862"/>
      <w:bookmarkStart w:id="107" w:name="_Toc520989341"/>
      <w:proofErr w:type="spellStart"/>
      <w:r>
        <w:rPr>
          <w:rFonts w:ascii="Times New Roman" w:eastAsia="仿宋_GB2312" w:hAnsi="Times New Roman"/>
          <w:sz w:val="28"/>
          <w:szCs w:val="28"/>
        </w:rPr>
        <w:lastRenderedPageBreak/>
        <w:t>第四节</w:t>
      </w:r>
      <w:bookmarkEnd w:id="96"/>
      <w:bookmarkEnd w:id="97"/>
      <w:bookmarkEnd w:id="98"/>
      <w:bookmarkEnd w:id="99"/>
      <w:bookmarkEnd w:id="100"/>
      <w:bookmarkEnd w:id="103"/>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自律性组织</w:t>
      </w:r>
      <w:bookmarkEnd w:id="101"/>
      <w:bookmarkEnd w:id="102"/>
      <w:bookmarkEnd w:id="104"/>
      <w:bookmarkEnd w:id="105"/>
      <w:bookmarkEnd w:id="106"/>
      <w:bookmarkEnd w:id="107"/>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掌握证券交易所的定义、特征及主要职能；熟悉证券交易所的组织形式；了解我国证券交易所的发展历程。</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证券业协会的性质和宗旨；了解证券业协会</w:t>
      </w:r>
      <w:r>
        <w:rPr>
          <w:rFonts w:ascii="Times New Roman" w:eastAsia="仿宋_GB2312" w:hAnsi="Times New Roman" w:hint="eastAsia"/>
          <w:sz w:val="28"/>
          <w:szCs w:val="28"/>
        </w:rPr>
        <w:t>的</w:t>
      </w:r>
      <w:r>
        <w:rPr>
          <w:rFonts w:ascii="Times New Roman" w:eastAsia="仿宋_GB2312" w:hAnsi="Times New Roman"/>
          <w:sz w:val="28"/>
          <w:szCs w:val="28"/>
        </w:rPr>
        <w:t>历史沿革；熟悉证券业协会的职责和自律管理职能</w:t>
      </w:r>
      <w:r>
        <w:rPr>
          <w:rFonts w:ascii="Times New Roman" w:eastAsia="仿宋_GB2312" w:hAnsi="Times New Roman"/>
          <w:color w:val="000000"/>
          <w:sz w:val="28"/>
          <w:szCs w:val="28"/>
        </w:rPr>
        <w:t>。</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熟悉证券登记结算公司的设立条件与主要职能；</w:t>
      </w:r>
      <w:r>
        <w:rPr>
          <w:rFonts w:ascii="Times New Roman" w:eastAsia="仿宋_GB2312" w:hAnsi="Times New Roman" w:hint="eastAsia"/>
          <w:sz w:val="28"/>
          <w:szCs w:val="28"/>
        </w:rPr>
        <w:t>熟悉证券登记结算公司的登记结算制度</w:t>
      </w:r>
      <w:r>
        <w:rPr>
          <w:rFonts w:ascii="Times New Roman" w:eastAsia="仿宋_GB2312" w:hAnsi="Times New Roman"/>
          <w:sz w:val="28"/>
          <w:szCs w:val="28"/>
        </w:rPr>
        <w:t>。</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掌握证券投资者保护基金的来源、使用、监督管理；熟悉中国证券投资者保护基金公司设立的意义和职责。</w:t>
      </w:r>
    </w:p>
    <w:p w:rsidR="00F86983" w:rsidRDefault="00F86983" w:rsidP="00F86983">
      <w:pPr>
        <w:pStyle w:val="2"/>
        <w:numPr>
          <w:ilvl w:val="0"/>
          <w:numId w:val="1"/>
        </w:numPr>
        <w:spacing w:line="400" w:lineRule="exact"/>
        <w:jc w:val="center"/>
        <w:rPr>
          <w:rFonts w:ascii="Times New Roman" w:eastAsia="仿宋_GB2312" w:hAnsi="Times New Roman"/>
          <w:sz w:val="28"/>
          <w:szCs w:val="28"/>
        </w:rPr>
      </w:pPr>
      <w:bookmarkStart w:id="108" w:name="_Toc27150"/>
      <w:bookmarkStart w:id="109" w:name="_Toc28314"/>
      <w:bookmarkStart w:id="110" w:name="_Toc24552"/>
      <w:bookmarkStart w:id="111" w:name="_Toc2077"/>
      <w:bookmarkStart w:id="112" w:name="_Toc3799"/>
      <w:bookmarkStart w:id="113" w:name="_Toc8132"/>
      <w:r>
        <w:rPr>
          <w:rFonts w:ascii="Times New Roman" w:eastAsia="仿宋_GB2312" w:hAnsi="Times New Roman"/>
          <w:sz w:val="28"/>
          <w:szCs w:val="28"/>
        </w:rPr>
        <w:t xml:space="preserve"> </w:t>
      </w:r>
      <w:bookmarkStart w:id="114" w:name="_Toc490557269"/>
      <w:bookmarkStart w:id="115" w:name="_Toc516833974"/>
      <w:bookmarkStart w:id="116" w:name="_Toc516841863"/>
      <w:bookmarkStart w:id="117" w:name="_Toc13972"/>
      <w:bookmarkStart w:id="118" w:name="_Toc22296"/>
      <w:bookmarkStart w:id="119" w:name="_Toc520989342"/>
      <w:proofErr w:type="spellStart"/>
      <w:r>
        <w:rPr>
          <w:rFonts w:ascii="Times New Roman" w:eastAsia="仿宋_GB2312" w:hAnsi="Times New Roman" w:hint="eastAsia"/>
          <w:sz w:val="28"/>
          <w:szCs w:val="28"/>
        </w:rPr>
        <w:t>证券</w:t>
      </w:r>
      <w:r>
        <w:rPr>
          <w:rFonts w:ascii="Times New Roman" w:eastAsia="仿宋_GB2312" w:hAnsi="Times New Roman"/>
          <w:sz w:val="28"/>
          <w:szCs w:val="28"/>
        </w:rPr>
        <w:t>监管机构</w:t>
      </w:r>
      <w:bookmarkEnd w:id="108"/>
      <w:bookmarkEnd w:id="109"/>
      <w:bookmarkEnd w:id="110"/>
      <w:bookmarkEnd w:id="111"/>
      <w:bookmarkEnd w:id="112"/>
      <w:bookmarkEnd w:id="113"/>
      <w:bookmarkEnd w:id="114"/>
      <w:bookmarkEnd w:id="115"/>
      <w:bookmarkEnd w:id="116"/>
      <w:bookmarkEnd w:id="117"/>
      <w:bookmarkEnd w:id="118"/>
      <w:bookmarkEnd w:id="119"/>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熟悉证券市场监管的意义和原则、市场监管的目标和手段；掌握我国的证券市场的监管体系；掌握国务院证券监督管理机构及其组成；熟悉《证券法》赋予证券监督管理机构的职责、权限。</w:t>
      </w:r>
    </w:p>
    <w:p w:rsidR="00F86983" w:rsidRDefault="00F86983" w:rsidP="00F86983">
      <w:pPr>
        <w:pStyle w:val="1"/>
        <w:autoSpaceDN w:val="0"/>
        <w:adjustRightInd w:val="0"/>
        <w:snapToGrid w:val="0"/>
        <w:spacing w:line="620" w:lineRule="exact"/>
        <w:jc w:val="center"/>
        <w:textAlignment w:val="top"/>
        <w:rPr>
          <w:rFonts w:ascii="Times New Roman" w:eastAsia="黑体" w:hAnsi="Times New Roman"/>
          <w:b w:val="0"/>
          <w:bCs w:val="0"/>
          <w:color w:val="000000"/>
          <w:kern w:val="0"/>
          <w:sz w:val="30"/>
          <w:szCs w:val="30"/>
        </w:rPr>
      </w:pPr>
      <w:bookmarkStart w:id="120" w:name="_Toc6247"/>
      <w:bookmarkStart w:id="121" w:name="_Toc19594"/>
      <w:bookmarkStart w:id="122" w:name="_Toc22017"/>
      <w:bookmarkStart w:id="123" w:name="_Toc12705"/>
      <w:bookmarkStart w:id="124" w:name="_Toc15997"/>
      <w:bookmarkStart w:id="125" w:name="_Toc19447"/>
      <w:bookmarkStart w:id="126" w:name="_Toc5498"/>
      <w:bookmarkStart w:id="127" w:name="_Toc490557270"/>
      <w:bookmarkStart w:id="128" w:name="_Toc516833975"/>
      <w:bookmarkStart w:id="129" w:name="_Toc516841864"/>
      <w:bookmarkStart w:id="130" w:name="_Toc520989343"/>
      <w:proofErr w:type="spellStart"/>
      <w:r>
        <w:rPr>
          <w:rFonts w:ascii="Times New Roman" w:eastAsia="黑体" w:hAnsi="黑体"/>
          <w:b w:val="0"/>
          <w:bCs w:val="0"/>
          <w:color w:val="000000"/>
          <w:kern w:val="0"/>
          <w:sz w:val="30"/>
          <w:szCs w:val="30"/>
        </w:rPr>
        <w:t>第</w:t>
      </w:r>
      <w:r>
        <w:rPr>
          <w:rFonts w:ascii="Times New Roman" w:eastAsia="黑体" w:hAnsi="黑体" w:hint="eastAsia"/>
          <w:b w:val="0"/>
          <w:bCs w:val="0"/>
          <w:color w:val="000000"/>
          <w:kern w:val="0"/>
          <w:sz w:val="30"/>
          <w:szCs w:val="30"/>
        </w:rPr>
        <w:t>四</w:t>
      </w:r>
      <w:r>
        <w:rPr>
          <w:rFonts w:ascii="Times New Roman" w:eastAsia="黑体" w:hAnsi="黑体"/>
          <w:b w:val="0"/>
          <w:bCs w:val="0"/>
          <w:color w:val="000000"/>
          <w:kern w:val="0"/>
          <w:sz w:val="30"/>
          <w:szCs w:val="30"/>
        </w:rPr>
        <w:t>章</w:t>
      </w:r>
      <w:proofErr w:type="spellEnd"/>
      <w:r>
        <w:rPr>
          <w:rFonts w:ascii="Times New Roman" w:eastAsia="黑体" w:hAnsi="黑体" w:hint="eastAsia"/>
          <w:b w:val="0"/>
          <w:bCs w:val="0"/>
          <w:color w:val="000000"/>
          <w:kern w:val="0"/>
          <w:sz w:val="30"/>
          <w:szCs w:val="30"/>
        </w:rPr>
        <w:t xml:space="preserve"> </w:t>
      </w:r>
      <w:proofErr w:type="spellStart"/>
      <w:r>
        <w:rPr>
          <w:rFonts w:ascii="Times New Roman" w:eastAsia="黑体" w:hAnsi="黑体"/>
          <w:b w:val="0"/>
          <w:bCs w:val="0"/>
          <w:color w:val="000000"/>
          <w:kern w:val="0"/>
          <w:sz w:val="30"/>
          <w:szCs w:val="30"/>
        </w:rPr>
        <w:t>股票</w:t>
      </w:r>
      <w:bookmarkEnd w:id="120"/>
      <w:bookmarkEnd w:id="121"/>
      <w:bookmarkEnd w:id="122"/>
      <w:bookmarkEnd w:id="123"/>
      <w:bookmarkEnd w:id="124"/>
      <w:bookmarkEnd w:id="125"/>
      <w:bookmarkEnd w:id="126"/>
      <w:bookmarkEnd w:id="127"/>
      <w:bookmarkEnd w:id="128"/>
      <w:bookmarkEnd w:id="129"/>
      <w:bookmarkEnd w:id="130"/>
      <w:proofErr w:type="spellEnd"/>
    </w:p>
    <w:p w:rsidR="00F86983" w:rsidRDefault="00F86983" w:rsidP="00F86983">
      <w:pPr>
        <w:pStyle w:val="2"/>
        <w:spacing w:line="400" w:lineRule="exact"/>
        <w:jc w:val="center"/>
        <w:rPr>
          <w:rFonts w:ascii="Times New Roman" w:eastAsia="仿宋_GB2312" w:hAnsi="Times New Roman"/>
          <w:sz w:val="28"/>
          <w:szCs w:val="28"/>
        </w:rPr>
      </w:pPr>
      <w:bookmarkStart w:id="131" w:name="_Toc3619"/>
      <w:bookmarkStart w:id="132" w:name="_Toc1615"/>
      <w:bookmarkStart w:id="133" w:name="_Toc22000"/>
      <w:bookmarkStart w:id="134" w:name="_Toc3328"/>
      <w:bookmarkStart w:id="135" w:name="_Toc2472"/>
      <w:bookmarkStart w:id="136" w:name="_Toc27927"/>
      <w:bookmarkStart w:id="137" w:name="_Toc26344"/>
      <w:bookmarkStart w:id="138" w:name="_Toc490557271"/>
      <w:bookmarkStart w:id="139" w:name="_Toc516833976"/>
      <w:bookmarkStart w:id="140" w:name="_Toc516841865"/>
      <w:bookmarkStart w:id="141" w:name="_Toc520989344"/>
      <w:proofErr w:type="spellStart"/>
      <w:r>
        <w:rPr>
          <w:rFonts w:ascii="Times New Roman" w:eastAsia="仿宋_GB2312" w:hAnsi="Times New Roman"/>
          <w:sz w:val="28"/>
          <w:szCs w:val="28"/>
        </w:rPr>
        <w:t>第一节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股票</w:t>
      </w:r>
      <w:bookmarkEnd w:id="131"/>
      <w:bookmarkEnd w:id="132"/>
      <w:bookmarkEnd w:id="133"/>
      <w:bookmarkEnd w:id="134"/>
      <w:bookmarkEnd w:id="135"/>
      <w:bookmarkEnd w:id="136"/>
      <w:bookmarkEnd w:id="137"/>
      <w:bookmarkEnd w:id="138"/>
      <w:r>
        <w:rPr>
          <w:rFonts w:ascii="Times New Roman" w:eastAsia="仿宋_GB2312" w:hAnsi="Times New Roman" w:hint="eastAsia"/>
          <w:sz w:val="28"/>
          <w:szCs w:val="28"/>
        </w:rPr>
        <w:t>概述</w:t>
      </w:r>
      <w:bookmarkEnd w:id="139"/>
      <w:bookmarkEnd w:id="140"/>
      <w:bookmarkEnd w:id="141"/>
      <w:proofErr w:type="spellEnd"/>
      <w:r>
        <w:rPr>
          <w:rFonts w:ascii="Times New Roman" w:eastAsia="仿宋_GB2312" w:hAnsi="Times New Roman" w:hint="eastAsia"/>
          <w:sz w:val="28"/>
          <w:szCs w:val="28"/>
        </w:rPr>
        <w:t xml:space="preserve"> </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掌握股票的定义、性质</w:t>
      </w:r>
      <w:r>
        <w:rPr>
          <w:rFonts w:ascii="Times New Roman" w:eastAsia="仿宋_GB2312" w:hAnsi="Times New Roman" w:hint="eastAsia"/>
          <w:sz w:val="28"/>
          <w:szCs w:val="28"/>
        </w:rPr>
        <w:t>和</w:t>
      </w:r>
      <w:r>
        <w:rPr>
          <w:rFonts w:ascii="Times New Roman" w:eastAsia="仿宋_GB2312" w:hAnsi="Times New Roman"/>
          <w:sz w:val="28"/>
          <w:szCs w:val="28"/>
        </w:rPr>
        <w:t>特征；熟悉普通股票与</w:t>
      </w:r>
      <w:r>
        <w:rPr>
          <w:rFonts w:ascii="Times New Roman" w:eastAsia="仿宋_GB2312" w:hAnsi="Times New Roman" w:hint="eastAsia"/>
          <w:sz w:val="28"/>
          <w:szCs w:val="28"/>
        </w:rPr>
        <w:t>特别</w:t>
      </w:r>
      <w:r>
        <w:rPr>
          <w:rFonts w:ascii="Times New Roman" w:eastAsia="仿宋_GB2312" w:hAnsi="Times New Roman"/>
          <w:sz w:val="28"/>
          <w:szCs w:val="28"/>
        </w:rPr>
        <w:t>股票、记名股票与不记名股票、有面额股票与无面额股票的区别和特征；掌握股利政策、股份变动等与股票相关的资本管理概念。</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掌握普通股股东的权利和义务；掌握公司利润分配顺序、股利分配条件、原则和剩余资产分配条件、顺序；熟悉股东重大决策参与权、资产收益权、剩余资产分配权、优先认股权等概念。</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熟悉优先股的定义、特征；了解发行或投资优先股的意义；</w:t>
      </w:r>
      <w:r>
        <w:rPr>
          <w:rFonts w:ascii="仿宋" w:eastAsia="仿宋" w:hAnsi="仿宋" w:hint="eastAsia"/>
          <w:sz w:val="28"/>
          <w:szCs w:val="28"/>
        </w:rPr>
        <w:t>了解优先股与普通股、债券</w:t>
      </w:r>
      <w:proofErr w:type="gramStart"/>
      <w:r>
        <w:rPr>
          <w:rFonts w:ascii="仿宋" w:eastAsia="仿宋" w:hAnsi="仿宋" w:hint="eastAsia"/>
          <w:sz w:val="28"/>
          <w:szCs w:val="28"/>
        </w:rPr>
        <w:t>及其他股债</w:t>
      </w:r>
      <w:proofErr w:type="gramEnd"/>
      <w:r>
        <w:rPr>
          <w:rFonts w:ascii="仿宋" w:eastAsia="仿宋" w:hAnsi="仿宋" w:hint="eastAsia"/>
          <w:sz w:val="28"/>
          <w:szCs w:val="28"/>
        </w:rPr>
        <w:t>混合产品的比较；</w:t>
      </w:r>
      <w:r>
        <w:rPr>
          <w:rFonts w:ascii="Times New Roman" w:eastAsia="仿宋_GB2312" w:hAnsi="Times New Roman"/>
          <w:sz w:val="28"/>
          <w:szCs w:val="28"/>
        </w:rPr>
        <w:t>了解优先股票的分类及各种优先股票的含义。</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了解我国各种股份的概念；了解</w:t>
      </w:r>
      <w:r>
        <w:rPr>
          <w:rFonts w:ascii="Times New Roman" w:eastAsia="仿宋_GB2312" w:hAnsi="Times New Roman" w:hint="eastAsia"/>
          <w:sz w:val="28"/>
          <w:szCs w:val="28"/>
        </w:rPr>
        <w:t>我国股票</w:t>
      </w:r>
      <w:r>
        <w:rPr>
          <w:rFonts w:ascii="Times New Roman" w:eastAsia="仿宋_GB2312" w:hAnsi="Times New Roman"/>
          <w:sz w:val="28"/>
          <w:szCs w:val="28"/>
        </w:rPr>
        <w:t>按投资主体性质</w:t>
      </w:r>
      <w:r>
        <w:rPr>
          <w:rFonts w:ascii="Times New Roman" w:eastAsia="仿宋_GB2312" w:hAnsi="Times New Roman" w:hint="eastAsia"/>
          <w:sz w:val="28"/>
          <w:szCs w:val="28"/>
        </w:rPr>
        <w:t>的</w:t>
      </w:r>
      <w:r>
        <w:rPr>
          <w:rFonts w:ascii="Times New Roman" w:eastAsia="仿宋_GB2312" w:hAnsi="Times New Roman"/>
          <w:sz w:val="28"/>
          <w:szCs w:val="28"/>
        </w:rPr>
        <w:t>分类</w:t>
      </w:r>
      <w:r>
        <w:rPr>
          <w:rFonts w:ascii="Times New Roman" w:eastAsia="仿宋_GB2312" w:hAnsi="Times New Roman" w:hint="eastAsia"/>
          <w:sz w:val="28"/>
          <w:szCs w:val="28"/>
        </w:rPr>
        <w:t>及</w:t>
      </w:r>
      <w:r>
        <w:rPr>
          <w:rFonts w:ascii="Times New Roman" w:eastAsia="仿宋_GB2312" w:hAnsi="Times New Roman"/>
          <w:sz w:val="28"/>
          <w:szCs w:val="28"/>
        </w:rPr>
        <w:t>概念；了解我国股票按流通受限与否的分类及概念；熟悉</w:t>
      </w:r>
      <w:r>
        <w:rPr>
          <w:rFonts w:ascii="Times New Roman" w:eastAsia="仿宋_GB2312" w:hAnsi="Times New Roman"/>
          <w:sz w:val="28"/>
          <w:szCs w:val="28"/>
        </w:rPr>
        <w:t>A</w:t>
      </w:r>
      <w:r>
        <w:rPr>
          <w:rFonts w:ascii="Times New Roman" w:eastAsia="仿宋_GB2312" w:hAnsi="Times New Roman"/>
          <w:sz w:val="28"/>
          <w:szCs w:val="28"/>
        </w:rPr>
        <w:t>股、</w:t>
      </w:r>
      <w:r>
        <w:rPr>
          <w:rFonts w:ascii="Times New Roman" w:eastAsia="仿宋_GB2312" w:hAnsi="Times New Roman"/>
          <w:sz w:val="28"/>
          <w:szCs w:val="28"/>
        </w:rPr>
        <w:t>B</w:t>
      </w:r>
      <w:r>
        <w:rPr>
          <w:rFonts w:ascii="Times New Roman" w:eastAsia="仿宋_GB2312" w:hAnsi="Times New Roman"/>
          <w:sz w:val="28"/>
          <w:szCs w:val="28"/>
        </w:rPr>
        <w:t>股、</w:t>
      </w:r>
      <w:r>
        <w:rPr>
          <w:rFonts w:ascii="Times New Roman" w:eastAsia="仿宋_GB2312" w:hAnsi="Times New Roman"/>
          <w:sz w:val="28"/>
          <w:szCs w:val="28"/>
        </w:rPr>
        <w:t>H</w:t>
      </w:r>
      <w:r>
        <w:rPr>
          <w:rFonts w:ascii="Times New Roman" w:eastAsia="仿宋_GB2312" w:hAnsi="Times New Roman"/>
          <w:sz w:val="28"/>
          <w:szCs w:val="28"/>
        </w:rPr>
        <w:t>股、</w:t>
      </w:r>
      <w:r>
        <w:rPr>
          <w:rFonts w:ascii="Times New Roman" w:eastAsia="仿宋_GB2312" w:hAnsi="Times New Roman"/>
          <w:sz w:val="28"/>
          <w:szCs w:val="28"/>
        </w:rPr>
        <w:t>N</w:t>
      </w:r>
      <w:r>
        <w:rPr>
          <w:rFonts w:ascii="Times New Roman" w:eastAsia="仿宋_GB2312" w:hAnsi="Times New Roman"/>
          <w:sz w:val="28"/>
          <w:szCs w:val="28"/>
        </w:rPr>
        <w:t>股、</w:t>
      </w:r>
      <w:r>
        <w:rPr>
          <w:rFonts w:ascii="Times New Roman" w:eastAsia="仿宋_GB2312" w:hAnsi="Times New Roman"/>
          <w:sz w:val="28"/>
          <w:szCs w:val="28"/>
        </w:rPr>
        <w:t>S</w:t>
      </w:r>
      <w:r>
        <w:rPr>
          <w:rFonts w:ascii="Times New Roman" w:eastAsia="仿宋_GB2312" w:hAnsi="Times New Roman"/>
          <w:sz w:val="28"/>
          <w:szCs w:val="28"/>
        </w:rPr>
        <w:t>股、</w:t>
      </w:r>
      <w:r>
        <w:rPr>
          <w:rFonts w:ascii="Times New Roman" w:eastAsia="仿宋_GB2312" w:hAnsi="Times New Roman"/>
          <w:sz w:val="28"/>
          <w:szCs w:val="28"/>
        </w:rPr>
        <w:t>L</w:t>
      </w:r>
      <w:r>
        <w:rPr>
          <w:rFonts w:ascii="Times New Roman" w:eastAsia="仿宋_GB2312" w:hAnsi="Times New Roman"/>
          <w:sz w:val="28"/>
          <w:szCs w:val="28"/>
        </w:rPr>
        <w:t>股、红筹股等概念。</w:t>
      </w:r>
    </w:p>
    <w:p w:rsidR="00F86983" w:rsidRDefault="00F86983" w:rsidP="00F86983">
      <w:pPr>
        <w:pStyle w:val="2"/>
        <w:spacing w:line="400" w:lineRule="exact"/>
        <w:jc w:val="center"/>
        <w:rPr>
          <w:rFonts w:ascii="Times New Roman" w:eastAsia="仿宋_GB2312" w:hAnsi="Times New Roman"/>
          <w:sz w:val="28"/>
          <w:szCs w:val="28"/>
        </w:rPr>
      </w:pPr>
      <w:bookmarkStart w:id="142" w:name="_Toc9488"/>
      <w:bookmarkStart w:id="143" w:name="_Toc10670"/>
      <w:bookmarkStart w:id="144" w:name="_Toc17950"/>
      <w:bookmarkStart w:id="145" w:name="_Toc13259"/>
      <w:bookmarkStart w:id="146" w:name="_Toc31743"/>
      <w:bookmarkStart w:id="147" w:name="_Toc490557272"/>
      <w:bookmarkStart w:id="148" w:name="_Toc19104"/>
      <w:bookmarkStart w:id="149" w:name="_Toc516833977"/>
      <w:bookmarkStart w:id="150" w:name="_Toc516841866"/>
      <w:bookmarkStart w:id="151" w:name="_Toc29624"/>
      <w:bookmarkStart w:id="152" w:name="_Toc520989345"/>
      <w:proofErr w:type="spellStart"/>
      <w:r>
        <w:rPr>
          <w:rFonts w:ascii="Times New Roman" w:eastAsia="仿宋_GB2312" w:hAnsi="Times New Roman"/>
          <w:sz w:val="28"/>
          <w:szCs w:val="28"/>
        </w:rPr>
        <w:t>第二节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股票发行</w:t>
      </w:r>
      <w:bookmarkEnd w:id="142"/>
      <w:bookmarkEnd w:id="143"/>
      <w:bookmarkEnd w:id="144"/>
      <w:bookmarkEnd w:id="145"/>
      <w:bookmarkEnd w:id="146"/>
      <w:bookmarkEnd w:id="147"/>
      <w:bookmarkEnd w:id="148"/>
      <w:bookmarkEnd w:id="149"/>
      <w:bookmarkEnd w:id="150"/>
      <w:bookmarkEnd w:id="151"/>
      <w:bookmarkEnd w:id="152"/>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熟悉股票发行制度的概念；了解我国股票发行制度的演变；掌握</w:t>
      </w:r>
      <w:r>
        <w:rPr>
          <w:rFonts w:ascii="Times New Roman" w:eastAsia="仿宋_GB2312" w:hAnsi="Times New Roman"/>
          <w:sz w:val="28"/>
          <w:szCs w:val="28"/>
        </w:rPr>
        <w:lastRenderedPageBreak/>
        <w:t>审批制、核准制、注册制的概念与特征；掌握保荐制度、承销制度的概念</w:t>
      </w:r>
      <w:r>
        <w:rPr>
          <w:rFonts w:ascii="Times New Roman" w:eastAsia="仿宋_GB2312" w:hAnsi="Times New Roman" w:hint="eastAsia"/>
          <w:sz w:val="28"/>
          <w:szCs w:val="28"/>
        </w:rPr>
        <w:t>；了解股票的无纸化发行和初始登记制度</w:t>
      </w:r>
      <w:r>
        <w:rPr>
          <w:rFonts w:ascii="Times New Roman" w:eastAsia="仿宋_GB2312" w:hAnsi="Times New Roman"/>
          <w:sz w:val="28"/>
          <w:szCs w:val="28"/>
        </w:rPr>
        <w:t>。</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掌握新股公开发行和非公开发行的基本条件、一般规定、配股的特别规定、增发的特别规定；熟悉增发的发行方式、配股的发行方式</w:t>
      </w:r>
      <w:r>
        <w:rPr>
          <w:rFonts w:ascii="Times New Roman" w:eastAsia="仿宋_GB2312" w:hAnsi="Times New Roman" w:hint="eastAsia"/>
          <w:sz w:val="28"/>
          <w:szCs w:val="28"/>
        </w:rPr>
        <w:t>；</w:t>
      </w:r>
      <w:r>
        <w:rPr>
          <w:rFonts w:ascii="Times New Roman" w:eastAsia="仿宋_GB2312" w:hAnsi="Times New Roman"/>
          <w:sz w:val="28"/>
          <w:szCs w:val="28"/>
        </w:rPr>
        <w:t>了解新股网上网下申购的要求。</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股票退市制度。</w:t>
      </w:r>
    </w:p>
    <w:p w:rsidR="00F86983" w:rsidRDefault="00F86983" w:rsidP="00F86983">
      <w:pPr>
        <w:pStyle w:val="2"/>
        <w:spacing w:line="400" w:lineRule="exact"/>
        <w:jc w:val="center"/>
        <w:rPr>
          <w:rFonts w:ascii="Times New Roman" w:eastAsia="仿宋_GB2312" w:hAnsi="Times New Roman"/>
          <w:sz w:val="28"/>
          <w:szCs w:val="28"/>
        </w:rPr>
      </w:pPr>
      <w:bookmarkStart w:id="153" w:name="_Toc28637"/>
      <w:bookmarkStart w:id="154" w:name="_Toc516833978"/>
      <w:bookmarkStart w:id="155" w:name="_Toc516841867"/>
      <w:bookmarkStart w:id="156" w:name="_Toc29381"/>
      <w:bookmarkStart w:id="157" w:name="_Toc569"/>
      <w:bookmarkStart w:id="158" w:name="_Toc490557273"/>
      <w:bookmarkStart w:id="159" w:name="_Toc25316"/>
      <w:bookmarkStart w:id="160" w:name="_Toc32570"/>
      <w:bookmarkStart w:id="161" w:name="_Toc30222"/>
      <w:bookmarkStart w:id="162" w:name="_Toc27266"/>
      <w:bookmarkStart w:id="163" w:name="_Toc520989346"/>
      <w:proofErr w:type="spellStart"/>
      <w:r>
        <w:rPr>
          <w:rFonts w:ascii="Times New Roman" w:eastAsia="仿宋_GB2312" w:hAnsi="Times New Roman"/>
          <w:sz w:val="28"/>
          <w:szCs w:val="28"/>
        </w:rPr>
        <w:t>第三节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股票交易</w:t>
      </w:r>
      <w:bookmarkEnd w:id="153"/>
      <w:bookmarkEnd w:id="154"/>
      <w:bookmarkEnd w:id="155"/>
      <w:bookmarkEnd w:id="156"/>
      <w:bookmarkEnd w:id="157"/>
      <w:bookmarkEnd w:id="158"/>
      <w:bookmarkEnd w:id="159"/>
      <w:bookmarkEnd w:id="160"/>
      <w:bookmarkEnd w:id="161"/>
      <w:bookmarkEnd w:id="162"/>
      <w:bookmarkEnd w:id="163"/>
      <w:proofErr w:type="spellEnd"/>
    </w:p>
    <w:p w:rsidR="00F86983" w:rsidRDefault="00F86983" w:rsidP="00F86983">
      <w:pPr>
        <w:spacing w:line="400" w:lineRule="exact"/>
        <w:ind w:firstLineChars="200" w:firstLine="560"/>
        <w:rPr>
          <w:rFonts w:ascii="仿宋" w:eastAsia="仿宋" w:hAnsi="仿宋"/>
          <w:sz w:val="28"/>
          <w:szCs w:val="28"/>
        </w:rPr>
      </w:pPr>
      <w:r>
        <w:rPr>
          <w:rFonts w:ascii="仿宋" w:eastAsia="仿宋" w:hAnsi="仿宋"/>
          <w:sz w:val="28"/>
          <w:szCs w:val="28"/>
        </w:rPr>
        <w:t>掌握证券交易原则和交易规则；</w:t>
      </w:r>
      <w:r>
        <w:rPr>
          <w:rFonts w:ascii="仿宋" w:eastAsia="仿宋" w:hAnsi="仿宋" w:hint="eastAsia"/>
          <w:sz w:val="28"/>
          <w:szCs w:val="28"/>
        </w:rPr>
        <w:t>熟悉做市商交易的基本概念与特征；熟悉</w:t>
      </w:r>
      <w:r>
        <w:rPr>
          <w:rFonts w:ascii="仿宋" w:eastAsia="仿宋" w:hAnsi="仿宋"/>
          <w:sz w:val="28"/>
          <w:szCs w:val="28"/>
        </w:rPr>
        <w:t>融资融券交易的基本概念</w:t>
      </w:r>
      <w:r>
        <w:rPr>
          <w:rFonts w:ascii="仿宋" w:eastAsia="仿宋" w:hAnsi="仿宋" w:hint="eastAsia"/>
          <w:sz w:val="28"/>
          <w:szCs w:val="28"/>
        </w:rPr>
        <w:t>与</w:t>
      </w:r>
      <w:r>
        <w:rPr>
          <w:rFonts w:ascii="仿宋" w:eastAsia="仿宋" w:hAnsi="仿宋"/>
          <w:sz w:val="28"/>
          <w:szCs w:val="28"/>
        </w:rPr>
        <w:t>操作</w:t>
      </w:r>
      <w:r>
        <w:rPr>
          <w:rFonts w:ascii="仿宋" w:eastAsia="仿宋" w:hAnsi="仿宋" w:hint="eastAsia"/>
          <w:sz w:val="28"/>
          <w:szCs w:val="28"/>
        </w:rPr>
        <w:t>。</w:t>
      </w:r>
    </w:p>
    <w:p w:rsidR="00F86983" w:rsidRDefault="00F86983" w:rsidP="00F86983">
      <w:pPr>
        <w:spacing w:line="400" w:lineRule="exact"/>
        <w:ind w:firstLineChars="200" w:firstLine="560"/>
        <w:rPr>
          <w:rFonts w:ascii="仿宋" w:eastAsia="仿宋" w:hAnsi="仿宋"/>
          <w:sz w:val="28"/>
          <w:szCs w:val="28"/>
        </w:rPr>
      </w:pPr>
      <w:r>
        <w:rPr>
          <w:rFonts w:ascii="仿宋" w:eastAsia="仿宋" w:hAnsi="仿宋"/>
          <w:sz w:val="28"/>
          <w:szCs w:val="28"/>
        </w:rPr>
        <w:t>掌握证券账户的种类；掌握开立证券账户的基本原则和要求；了解证券托管和证券存管的概念；了解我国证券托管制度的内容；了解证券委托的形式；掌握委托指令的基本类别；熟悉委托指令的内容；熟悉委托受理的手续和过程；了解委托指令撤销的条件和程序</w:t>
      </w:r>
      <w:r>
        <w:rPr>
          <w:rFonts w:ascii="仿宋" w:eastAsia="仿宋" w:hAnsi="仿宋" w:hint="eastAsia"/>
          <w:sz w:val="28"/>
          <w:szCs w:val="28"/>
        </w:rPr>
        <w:t>；</w:t>
      </w:r>
      <w:r>
        <w:rPr>
          <w:rFonts w:ascii="仿宋" w:eastAsia="仿宋" w:hAnsi="仿宋"/>
          <w:sz w:val="28"/>
          <w:szCs w:val="28"/>
        </w:rPr>
        <w:t>掌握</w:t>
      </w:r>
      <w:bookmarkStart w:id="164" w:name="_Hlk510899716"/>
      <w:r>
        <w:rPr>
          <w:rFonts w:ascii="仿宋" w:eastAsia="仿宋" w:hAnsi="仿宋"/>
          <w:sz w:val="28"/>
          <w:szCs w:val="28"/>
        </w:rPr>
        <w:t>证券交易的竞价原则和竞价方式</w:t>
      </w:r>
      <w:bookmarkEnd w:id="164"/>
      <w:r>
        <w:rPr>
          <w:rFonts w:ascii="仿宋" w:eastAsia="仿宋" w:hAnsi="仿宋"/>
          <w:sz w:val="28"/>
          <w:szCs w:val="28"/>
        </w:rPr>
        <w:t>；了解</w:t>
      </w:r>
      <w:bookmarkStart w:id="165" w:name="_Hlk510901273"/>
      <w:r>
        <w:rPr>
          <w:rFonts w:ascii="仿宋" w:eastAsia="仿宋" w:hAnsi="仿宋" w:hint="eastAsia"/>
          <w:sz w:val="28"/>
          <w:szCs w:val="28"/>
        </w:rPr>
        <w:t>涨跌幅限制</w:t>
      </w:r>
      <w:bookmarkEnd w:id="165"/>
      <w:r>
        <w:rPr>
          <w:rFonts w:ascii="仿宋" w:eastAsia="仿宋" w:hAnsi="仿宋"/>
          <w:sz w:val="28"/>
          <w:szCs w:val="28"/>
        </w:rPr>
        <w:t>等市场稳定机制</w:t>
      </w:r>
      <w:r>
        <w:rPr>
          <w:rFonts w:ascii="仿宋" w:eastAsia="仿宋" w:hAnsi="仿宋" w:hint="eastAsia"/>
          <w:sz w:val="28"/>
          <w:szCs w:val="28"/>
        </w:rPr>
        <w:t>；</w:t>
      </w:r>
      <w:r>
        <w:rPr>
          <w:rFonts w:ascii="仿宋" w:eastAsia="仿宋" w:hAnsi="仿宋"/>
          <w:sz w:val="28"/>
          <w:szCs w:val="28"/>
        </w:rPr>
        <w:t>了解证券买卖中交易费用的种类；</w:t>
      </w:r>
      <w:r>
        <w:rPr>
          <w:rFonts w:ascii="仿宋" w:eastAsia="仿宋" w:hAnsi="仿宋" w:hint="eastAsia"/>
          <w:sz w:val="28"/>
          <w:szCs w:val="28"/>
        </w:rPr>
        <w:t>了解</w:t>
      </w:r>
      <w:bookmarkStart w:id="166" w:name="_Hlk510901635"/>
      <w:r>
        <w:rPr>
          <w:rFonts w:ascii="仿宋" w:eastAsia="仿宋" w:hAnsi="仿宋" w:hint="eastAsia"/>
          <w:sz w:val="28"/>
          <w:szCs w:val="28"/>
        </w:rPr>
        <w:t>股票交易的清算与交收程序</w:t>
      </w:r>
      <w:bookmarkEnd w:id="166"/>
      <w:r>
        <w:rPr>
          <w:rFonts w:ascii="仿宋" w:eastAsia="仿宋" w:hAnsi="仿宋" w:hint="eastAsia"/>
          <w:sz w:val="28"/>
          <w:szCs w:val="28"/>
        </w:rPr>
        <w:t>；了解股票的</w:t>
      </w:r>
      <w:proofErr w:type="gramStart"/>
      <w:r>
        <w:rPr>
          <w:rFonts w:ascii="仿宋" w:eastAsia="仿宋" w:hAnsi="仿宋" w:hint="eastAsia"/>
          <w:sz w:val="28"/>
          <w:szCs w:val="28"/>
        </w:rPr>
        <w:t>非交易</w:t>
      </w:r>
      <w:proofErr w:type="gramEnd"/>
      <w:r>
        <w:rPr>
          <w:rFonts w:ascii="仿宋" w:eastAsia="仿宋" w:hAnsi="仿宋" w:hint="eastAsia"/>
          <w:sz w:val="28"/>
          <w:szCs w:val="28"/>
        </w:rPr>
        <w:t>过户。</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熟悉股票价格指数的概念和功能；了解股票价格指数的编制步骤和方法；熟悉我国主要的股票价格指数；了解海外国家主要股票市场的股票价格指数。</w:t>
      </w:r>
    </w:p>
    <w:p w:rsidR="00F86983" w:rsidRDefault="00F86983" w:rsidP="00F86983">
      <w:pPr>
        <w:spacing w:line="400" w:lineRule="exact"/>
        <w:ind w:firstLineChars="200" w:firstLine="560"/>
        <w:rPr>
          <w:rFonts w:ascii="Times New Roman" w:eastAsia="仿宋_GB2312" w:hAnsi="Times New Roman"/>
          <w:sz w:val="28"/>
          <w:szCs w:val="28"/>
        </w:rPr>
      </w:pPr>
      <w:proofErr w:type="gramStart"/>
      <w:r>
        <w:rPr>
          <w:rFonts w:ascii="Times New Roman" w:eastAsia="仿宋_GB2312" w:hAnsi="Times New Roman" w:hint="eastAsia"/>
          <w:sz w:val="28"/>
          <w:szCs w:val="28"/>
        </w:rPr>
        <w:t>熟悉沪</w:t>
      </w:r>
      <w:proofErr w:type="gramEnd"/>
      <w:r>
        <w:rPr>
          <w:rFonts w:ascii="Times New Roman" w:eastAsia="仿宋_GB2312" w:hAnsi="Times New Roman" w:hint="eastAsia"/>
          <w:sz w:val="28"/>
          <w:szCs w:val="28"/>
        </w:rPr>
        <w:t>港通和</w:t>
      </w:r>
      <w:r>
        <w:rPr>
          <w:rFonts w:ascii="Times New Roman" w:eastAsia="仿宋_GB2312" w:hAnsi="Times New Roman"/>
          <w:sz w:val="28"/>
          <w:szCs w:val="28"/>
        </w:rPr>
        <w:t>深港通</w:t>
      </w:r>
      <w:r>
        <w:rPr>
          <w:rFonts w:ascii="Times New Roman" w:eastAsia="仿宋_GB2312" w:hAnsi="Times New Roman" w:hint="eastAsia"/>
          <w:sz w:val="28"/>
          <w:szCs w:val="28"/>
        </w:rPr>
        <w:t>的概念及组成部分；了解沪港通和</w:t>
      </w:r>
      <w:r>
        <w:rPr>
          <w:rFonts w:ascii="Times New Roman" w:eastAsia="仿宋_GB2312" w:hAnsi="Times New Roman"/>
          <w:sz w:val="28"/>
          <w:szCs w:val="28"/>
        </w:rPr>
        <w:t>深港</w:t>
      </w:r>
      <w:proofErr w:type="gramStart"/>
      <w:r>
        <w:rPr>
          <w:rFonts w:ascii="Times New Roman" w:eastAsia="仿宋_GB2312" w:hAnsi="Times New Roman"/>
          <w:sz w:val="28"/>
          <w:szCs w:val="28"/>
        </w:rPr>
        <w:t>通</w:t>
      </w:r>
      <w:r>
        <w:rPr>
          <w:rFonts w:ascii="Times New Roman" w:eastAsia="仿宋_GB2312" w:hAnsi="Times New Roman" w:hint="eastAsia"/>
          <w:sz w:val="28"/>
          <w:szCs w:val="28"/>
        </w:rPr>
        <w:t>股票</w:t>
      </w:r>
      <w:proofErr w:type="gramEnd"/>
      <w:r>
        <w:rPr>
          <w:rFonts w:ascii="Times New Roman" w:eastAsia="仿宋_GB2312" w:hAnsi="Times New Roman" w:hint="eastAsia"/>
          <w:sz w:val="28"/>
          <w:szCs w:val="28"/>
        </w:rPr>
        <w:t>范围及投资额度的相关规定。</w:t>
      </w:r>
    </w:p>
    <w:p w:rsidR="00F86983" w:rsidRDefault="00F86983" w:rsidP="00F86983">
      <w:pPr>
        <w:pStyle w:val="2"/>
        <w:spacing w:line="400" w:lineRule="exact"/>
        <w:jc w:val="center"/>
        <w:rPr>
          <w:rFonts w:ascii="Times New Roman" w:eastAsia="仿宋_GB2312" w:hAnsi="Times New Roman"/>
          <w:sz w:val="28"/>
          <w:szCs w:val="28"/>
        </w:rPr>
      </w:pPr>
      <w:bookmarkStart w:id="167" w:name="_Toc516833979"/>
      <w:bookmarkStart w:id="168" w:name="_Toc516841868"/>
      <w:bookmarkStart w:id="169" w:name="_Toc520989347"/>
      <w:proofErr w:type="spellStart"/>
      <w:r>
        <w:rPr>
          <w:rFonts w:ascii="Times New Roman" w:eastAsia="仿宋_GB2312" w:hAnsi="Times New Roman" w:hint="eastAsia"/>
          <w:sz w:val="28"/>
          <w:szCs w:val="28"/>
        </w:rPr>
        <w:t>第四节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股票</w:t>
      </w:r>
      <w:r>
        <w:rPr>
          <w:rFonts w:ascii="Times New Roman" w:eastAsia="仿宋_GB2312" w:hAnsi="Times New Roman"/>
          <w:sz w:val="28"/>
          <w:szCs w:val="28"/>
        </w:rPr>
        <w:t>估值</w:t>
      </w:r>
      <w:bookmarkEnd w:id="167"/>
      <w:bookmarkEnd w:id="168"/>
      <w:bookmarkEnd w:id="169"/>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掌握股票票面价值、账面价值、清算价值、内在价值的概念与联系；熟悉股票的理论价格与市场价格的概念及引起股票价格变动的直接原因；了解影响股票价格变动的相关因素</w:t>
      </w:r>
      <w:r>
        <w:rPr>
          <w:rFonts w:ascii="Times New Roman" w:eastAsia="仿宋_GB2312" w:hAnsi="Times New Roman" w:hint="eastAsia"/>
          <w:sz w:val="28"/>
          <w:szCs w:val="28"/>
        </w:rPr>
        <w:t>；了解基本分析、技术分析、量化分析的概念。</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熟悉货币的</w:t>
      </w:r>
      <w:r>
        <w:rPr>
          <w:rFonts w:ascii="Times New Roman" w:eastAsia="仿宋_GB2312" w:hAnsi="Times New Roman"/>
          <w:sz w:val="28"/>
          <w:szCs w:val="28"/>
        </w:rPr>
        <w:t>时间价值</w:t>
      </w:r>
      <w:r>
        <w:rPr>
          <w:rFonts w:ascii="Times New Roman" w:eastAsia="仿宋_GB2312" w:hAnsi="Times New Roman" w:hint="eastAsia"/>
          <w:sz w:val="28"/>
          <w:szCs w:val="28"/>
        </w:rPr>
        <w:t>、复利、现值、贴现的</w:t>
      </w:r>
      <w:r>
        <w:rPr>
          <w:rFonts w:ascii="Times New Roman" w:eastAsia="仿宋_GB2312" w:hAnsi="Times New Roman"/>
          <w:sz w:val="28"/>
          <w:szCs w:val="28"/>
        </w:rPr>
        <w:t>概念；</w:t>
      </w:r>
      <w:r>
        <w:rPr>
          <w:rFonts w:ascii="Times New Roman" w:eastAsia="仿宋_GB2312" w:hAnsi="Times New Roman" w:hint="eastAsia"/>
          <w:sz w:val="28"/>
          <w:szCs w:val="28"/>
        </w:rPr>
        <w:t>熟悉影响股票投资价值的因素；了解股票的绝对估值方法和相对估值方法。</w:t>
      </w:r>
    </w:p>
    <w:p w:rsidR="00F86983" w:rsidRDefault="00F86983" w:rsidP="00F86983">
      <w:pPr>
        <w:spacing w:line="400" w:lineRule="exact"/>
        <w:ind w:firstLineChars="200" w:firstLine="560"/>
        <w:rPr>
          <w:rFonts w:ascii="Times New Roman" w:eastAsia="仿宋_GB2312" w:hAnsi="Times New Roman"/>
          <w:sz w:val="28"/>
          <w:szCs w:val="28"/>
        </w:rPr>
      </w:pPr>
    </w:p>
    <w:p w:rsidR="00F86983" w:rsidRDefault="00F86983" w:rsidP="00F86983">
      <w:pPr>
        <w:pStyle w:val="1"/>
        <w:autoSpaceDN w:val="0"/>
        <w:adjustRightInd w:val="0"/>
        <w:snapToGrid w:val="0"/>
        <w:spacing w:line="620" w:lineRule="exact"/>
        <w:jc w:val="center"/>
        <w:textAlignment w:val="top"/>
        <w:rPr>
          <w:rFonts w:ascii="Times New Roman" w:hAnsi="Times New Roman"/>
          <w:b w:val="0"/>
          <w:bCs w:val="0"/>
          <w:color w:val="000000"/>
          <w:kern w:val="0"/>
          <w:sz w:val="30"/>
          <w:szCs w:val="30"/>
        </w:rPr>
      </w:pPr>
      <w:bookmarkStart w:id="170" w:name="_Toc30370"/>
      <w:bookmarkStart w:id="171" w:name="_Toc14634"/>
      <w:bookmarkStart w:id="172" w:name="_Toc27255"/>
      <w:bookmarkStart w:id="173" w:name="_Toc2550"/>
      <w:bookmarkStart w:id="174" w:name="_Toc21155"/>
      <w:bookmarkStart w:id="175" w:name="_Toc490557275"/>
      <w:bookmarkStart w:id="176" w:name="_Toc516841869"/>
      <w:bookmarkStart w:id="177" w:name="_Toc516833980"/>
      <w:bookmarkStart w:id="178" w:name="_Toc5096"/>
      <w:bookmarkStart w:id="179" w:name="_Toc5311"/>
      <w:bookmarkStart w:id="180" w:name="_Toc520989348"/>
      <w:proofErr w:type="spellStart"/>
      <w:r>
        <w:rPr>
          <w:rFonts w:ascii="Times New Roman" w:eastAsia="黑体" w:hAnsi="黑体"/>
          <w:b w:val="0"/>
          <w:bCs w:val="0"/>
          <w:color w:val="000000"/>
          <w:kern w:val="0"/>
          <w:sz w:val="30"/>
          <w:szCs w:val="30"/>
        </w:rPr>
        <w:t>第</w:t>
      </w:r>
      <w:r>
        <w:rPr>
          <w:rFonts w:ascii="Times New Roman" w:eastAsia="黑体" w:hAnsi="黑体" w:hint="eastAsia"/>
          <w:b w:val="0"/>
          <w:bCs w:val="0"/>
          <w:color w:val="000000"/>
          <w:kern w:val="0"/>
          <w:sz w:val="30"/>
          <w:szCs w:val="30"/>
        </w:rPr>
        <w:t>五</w:t>
      </w:r>
      <w:r>
        <w:rPr>
          <w:rFonts w:ascii="Times New Roman" w:eastAsia="黑体" w:hAnsi="黑体"/>
          <w:b w:val="0"/>
          <w:bCs w:val="0"/>
          <w:color w:val="000000"/>
          <w:kern w:val="0"/>
          <w:sz w:val="30"/>
          <w:szCs w:val="30"/>
        </w:rPr>
        <w:t>章</w:t>
      </w:r>
      <w:proofErr w:type="spellEnd"/>
      <w:r>
        <w:rPr>
          <w:rFonts w:ascii="Times New Roman" w:eastAsia="黑体" w:hAnsi="Times New Roman"/>
          <w:b w:val="0"/>
          <w:bCs w:val="0"/>
          <w:color w:val="000000"/>
          <w:kern w:val="0"/>
          <w:sz w:val="30"/>
          <w:szCs w:val="30"/>
        </w:rPr>
        <w:t xml:space="preserve"> </w:t>
      </w:r>
      <w:proofErr w:type="spellStart"/>
      <w:r>
        <w:rPr>
          <w:rFonts w:ascii="Times New Roman" w:eastAsia="黑体" w:hAnsi="黑体"/>
          <w:b w:val="0"/>
          <w:bCs w:val="0"/>
          <w:color w:val="000000"/>
          <w:kern w:val="0"/>
          <w:sz w:val="30"/>
          <w:szCs w:val="30"/>
        </w:rPr>
        <w:t>债券</w:t>
      </w:r>
      <w:bookmarkEnd w:id="170"/>
      <w:bookmarkEnd w:id="171"/>
      <w:bookmarkEnd w:id="172"/>
      <w:bookmarkEnd w:id="173"/>
      <w:bookmarkEnd w:id="174"/>
      <w:bookmarkEnd w:id="175"/>
      <w:bookmarkEnd w:id="176"/>
      <w:bookmarkEnd w:id="177"/>
      <w:bookmarkEnd w:id="178"/>
      <w:bookmarkEnd w:id="179"/>
      <w:bookmarkEnd w:id="180"/>
      <w:proofErr w:type="spellEnd"/>
    </w:p>
    <w:p w:rsidR="00F86983" w:rsidRDefault="00F86983" w:rsidP="00F86983">
      <w:pPr>
        <w:pStyle w:val="2"/>
        <w:spacing w:line="400" w:lineRule="exact"/>
        <w:jc w:val="center"/>
        <w:rPr>
          <w:rFonts w:ascii="Times New Roman" w:eastAsia="仿宋_GB2312" w:hAnsi="Times New Roman"/>
          <w:sz w:val="28"/>
          <w:szCs w:val="28"/>
        </w:rPr>
      </w:pPr>
      <w:bookmarkStart w:id="181" w:name="_Toc490557276"/>
      <w:bookmarkStart w:id="182" w:name="_Toc15754"/>
      <w:bookmarkStart w:id="183" w:name="_Toc23903"/>
      <w:bookmarkStart w:id="184" w:name="_Toc8365"/>
      <w:bookmarkStart w:id="185" w:name="_Toc516833981"/>
      <w:bookmarkStart w:id="186" w:name="_Toc516841870"/>
      <w:bookmarkStart w:id="187" w:name="_Toc18238"/>
      <w:bookmarkStart w:id="188" w:name="_Toc18422"/>
      <w:bookmarkStart w:id="189" w:name="_Toc10035"/>
      <w:bookmarkStart w:id="190" w:name="_Toc589"/>
      <w:bookmarkStart w:id="191" w:name="_Toc520989349"/>
      <w:proofErr w:type="spellStart"/>
      <w:r>
        <w:rPr>
          <w:rFonts w:ascii="Times New Roman" w:eastAsia="仿宋_GB2312" w:hAnsi="Times New Roman"/>
          <w:sz w:val="28"/>
          <w:szCs w:val="28"/>
        </w:rPr>
        <w:lastRenderedPageBreak/>
        <w:t>第一节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债券</w:t>
      </w:r>
      <w:bookmarkEnd w:id="181"/>
      <w:bookmarkEnd w:id="182"/>
      <w:bookmarkEnd w:id="183"/>
      <w:bookmarkEnd w:id="184"/>
      <w:bookmarkEnd w:id="187"/>
      <w:bookmarkEnd w:id="188"/>
      <w:bookmarkEnd w:id="189"/>
      <w:bookmarkEnd w:id="190"/>
      <w:r>
        <w:rPr>
          <w:rFonts w:ascii="Times New Roman" w:eastAsia="仿宋_GB2312" w:hAnsi="Times New Roman" w:hint="eastAsia"/>
          <w:sz w:val="28"/>
          <w:szCs w:val="28"/>
        </w:rPr>
        <w:t>概述</w:t>
      </w:r>
      <w:bookmarkEnd w:id="185"/>
      <w:bookmarkEnd w:id="186"/>
      <w:bookmarkEnd w:id="191"/>
      <w:proofErr w:type="spellEnd"/>
      <w:r>
        <w:rPr>
          <w:rFonts w:ascii="Times New Roman" w:eastAsia="仿宋_GB2312" w:hAnsi="Times New Roman" w:hint="eastAsia"/>
          <w:sz w:val="28"/>
          <w:szCs w:val="28"/>
        </w:rPr>
        <w:t xml:space="preserve"> </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掌握债券的定义、票面要素、特征、分类；熟悉债券与股票的异同点。</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掌握政府债券的定义、性质和特征；掌握中央政府债券的分类；了解我国国债的品种、特点和区别；掌握地方政府债券的概念；熟悉地方</w:t>
      </w:r>
      <w:r>
        <w:rPr>
          <w:rFonts w:ascii="Times New Roman" w:eastAsia="仿宋_GB2312" w:hAnsi="Times New Roman" w:hint="eastAsia"/>
          <w:sz w:val="28"/>
          <w:szCs w:val="28"/>
        </w:rPr>
        <w:t>政府</w:t>
      </w:r>
      <w:r>
        <w:rPr>
          <w:rFonts w:ascii="Times New Roman" w:eastAsia="仿宋_GB2312" w:hAnsi="Times New Roman"/>
          <w:sz w:val="28"/>
          <w:szCs w:val="28"/>
        </w:rPr>
        <w:t>债券的发行主体、分类方法；了解我国国债</w:t>
      </w:r>
      <w:r>
        <w:rPr>
          <w:rFonts w:ascii="Times New Roman" w:eastAsia="仿宋_GB2312" w:hAnsi="Times New Roman" w:hint="eastAsia"/>
          <w:sz w:val="28"/>
          <w:szCs w:val="28"/>
        </w:rPr>
        <w:t>与</w:t>
      </w:r>
      <w:r>
        <w:rPr>
          <w:rFonts w:ascii="Times New Roman" w:eastAsia="仿宋_GB2312" w:hAnsi="Times New Roman"/>
          <w:sz w:val="28"/>
          <w:szCs w:val="28"/>
        </w:rPr>
        <w:t>地方政府债券的发行情况。</w:t>
      </w:r>
    </w:p>
    <w:p w:rsidR="00F86983" w:rsidRDefault="00F86983" w:rsidP="00F86983">
      <w:pPr>
        <w:spacing w:line="400" w:lineRule="exact"/>
        <w:ind w:firstLineChars="200" w:firstLine="560"/>
        <w:rPr>
          <w:rFonts w:ascii="Times New Roman" w:eastAsia="仿宋_GB2312" w:hAnsi="Times New Roman"/>
          <w:b/>
          <w:bCs/>
          <w:sz w:val="36"/>
          <w:szCs w:val="36"/>
        </w:rPr>
      </w:pPr>
      <w:r>
        <w:rPr>
          <w:rFonts w:ascii="Times New Roman" w:eastAsia="仿宋_GB2312" w:hAnsi="Times New Roman"/>
          <w:sz w:val="28"/>
          <w:szCs w:val="28"/>
        </w:rPr>
        <w:t>掌握金融债券、公司债券和企业债券的定义和分类；了解我国金融债券的品种和管理规定；熟悉各种公司债券的含义；了解我国企业债的品种和管理规定；了解我国公司债券的管理规定；熟悉我国公司债券和企业债券的区别。</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掌握国际债券的定义、特征和分类；掌握外国债券和欧洲债券的概念、特点；了解我国国际债券的发行概况</w:t>
      </w:r>
      <w:r>
        <w:rPr>
          <w:rFonts w:ascii="Times New Roman" w:eastAsia="仿宋_GB2312" w:hAnsi="Times New Roman" w:hint="eastAsia"/>
          <w:sz w:val="28"/>
          <w:szCs w:val="28"/>
        </w:rPr>
        <w:t>。</w:t>
      </w:r>
    </w:p>
    <w:p w:rsidR="00F86983" w:rsidRDefault="00F86983" w:rsidP="00F86983">
      <w:pPr>
        <w:spacing w:line="400" w:lineRule="exact"/>
        <w:ind w:firstLineChars="200" w:firstLine="560"/>
        <w:rPr>
          <w:rFonts w:ascii="仿宋" w:eastAsia="仿宋" w:hAnsi="仿宋"/>
          <w:color w:val="FF0000"/>
          <w:sz w:val="28"/>
          <w:szCs w:val="28"/>
        </w:rPr>
      </w:pPr>
      <w:r>
        <w:rPr>
          <w:rFonts w:ascii="仿宋" w:eastAsia="仿宋" w:hAnsi="仿宋"/>
          <w:sz w:val="28"/>
          <w:szCs w:val="28"/>
        </w:rPr>
        <w:t>掌握资产证券化的定义</w:t>
      </w:r>
      <w:r>
        <w:rPr>
          <w:rFonts w:ascii="仿宋" w:eastAsia="仿宋" w:hAnsi="仿宋" w:hint="eastAsia"/>
          <w:sz w:val="28"/>
          <w:szCs w:val="28"/>
        </w:rPr>
        <w:t>与分类</w:t>
      </w:r>
      <w:r>
        <w:rPr>
          <w:rFonts w:ascii="仿宋" w:eastAsia="仿宋" w:hAnsi="仿宋"/>
          <w:sz w:val="28"/>
          <w:szCs w:val="28"/>
        </w:rPr>
        <w:t>；熟悉资产证券化</w:t>
      </w:r>
      <w:r>
        <w:rPr>
          <w:rFonts w:ascii="仿宋" w:eastAsia="仿宋" w:hAnsi="仿宋" w:hint="eastAsia"/>
          <w:sz w:val="28"/>
          <w:szCs w:val="28"/>
        </w:rPr>
        <w:t>各方参与者</w:t>
      </w:r>
      <w:r>
        <w:rPr>
          <w:rFonts w:ascii="仿宋" w:eastAsia="仿宋" w:hAnsi="仿宋"/>
          <w:sz w:val="28"/>
          <w:szCs w:val="28"/>
        </w:rPr>
        <w:t>；熟悉资产证券化</w:t>
      </w:r>
      <w:r>
        <w:rPr>
          <w:rFonts w:ascii="仿宋" w:eastAsia="仿宋" w:hAnsi="仿宋" w:hint="eastAsia"/>
          <w:sz w:val="28"/>
          <w:szCs w:val="28"/>
        </w:rPr>
        <w:t>的</w:t>
      </w:r>
      <w:r>
        <w:rPr>
          <w:rFonts w:ascii="仿宋" w:eastAsia="仿宋" w:hAnsi="仿宋"/>
          <w:sz w:val="28"/>
          <w:szCs w:val="28"/>
        </w:rPr>
        <w:t>具体操作要求；</w:t>
      </w:r>
      <w:r>
        <w:rPr>
          <w:rFonts w:ascii="仿宋" w:eastAsia="仿宋" w:hAnsi="仿宋" w:hint="eastAsia"/>
          <w:sz w:val="28"/>
          <w:szCs w:val="28"/>
        </w:rPr>
        <w:t>熟悉资产支持证券概念及分类</w:t>
      </w:r>
      <w:r>
        <w:rPr>
          <w:rFonts w:ascii="仿宋" w:eastAsia="仿宋" w:hAnsi="仿宋"/>
          <w:sz w:val="28"/>
          <w:szCs w:val="28"/>
        </w:rPr>
        <w:t>；熟悉资产证券化</w:t>
      </w:r>
      <w:r>
        <w:rPr>
          <w:rFonts w:ascii="仿宋" w:eastAsia="仿宋" w:hAnsi="仿宋" w:hint="eastAsia"/>
          <w:sz w:val="28"/>
          <w:szCs w:val="28"/>
        </w:rPr>
        <w:t>的</w:t>
      </w:r>
      <w:r>
        <w:rPr>
          <w:rFonts w:ascii="仿宋" w:eastAsia="仿宋" w:hAnsi="仿宋"/>
          <w:sz w:val="28"/>
          <w:szCs w:val="28"/>
        </w:rPr>
        <w:t>主要产品；了解资产证券化</w:t>
      </w:r>
      <w:r>
        <w:rPr>
          <w:rFonts w:ascii="仿宋" w:eastAsia="仿宋" w:hAnsi="仿宋" w:hint="eastAsia"/>
          <w:sz w:val="28"/>
          <w:szCs w:val="28"/>
        </w:rPr>
        <w:t>兴起</w:t>
      </w:r>
      <w:r>
        <w:rPr>
          <w:rFonts w:ascii="仿宋" w:eastAsia="仿宋" w:hAnsi="仿宋"/>
          <w:sz w:val="28"/>
          <w:szCs w:val="28"/>
        </w:rPr>
        <w:t>的经济动因；</w:t>
      </w:r>
      <w:r>
        <w:rPr>
          <w:rFonts w:ascii="仿宋" w:eastAsia="仿宋" w:hAnsi="仿宋" w:hint="eastAsia"/>
          <w:sz w:val="28"/>
          <w:szCs w:val="28"/>
        </w:rPr>
        <w:t>了解美国次级贷款及相关证券化产品危机；我国资产证券化的发展历史。</w:t>
      </w:r>
    </w:p>
    <w:p w:rsidR="00F86983" w:rsidRDefault="00F86983" w:rsidP="00F86983">
      <w:pPr>
        <w:pStyle w:val="2"/>
        <w:spacing w:line="400" w:lineRule="exact"/>
        <w:jc w:val="center"/>
        <w:rPr>
          <w:rFonts w:ascii="Times New Roman" w:eastAsia="仿宋_GB2312" w:hAnsi="Times New Roman"/>
          <w:sz w:val="28"/>
          <w:szCs w:val="28"/>
        </w:rPr>
      </w:pPr>
      <w:bookmarkStart w:id="192" w:name="_Toc5200"/>
      <w:bookmarkStart w:id="193" w:name="_Toc30956"/>
      <w:bookmarkStart w:id="194" w:name="_Toc21701"/>
      <w:bookmarkStart w:id="195" w:name="_Toc27312"/>
      <w:bookmarkStart w:id="196" w:name="_Toc31056"/>
      <w:bookmarkStart w:id="197" w:name="_Toc7932"/>
      <w:bookmarkStart w:id="198" w:name="_Toc21033"/>
      <w:bookmarkStart w:id="199" w:name="_Toc490557277"/>
      <w:bookmarkStart w:id="200" w:name="_Toc516833982"/>
      <w:bookmarkStart w:id="201" w:name="_Toc516841871"/>
      <w:bookmarkStart w:id="202" w:name="_Toc520989350"/>
      <w:proofErr w:type="spellStart"/>
      <w:r>
        <w:rPr>
          <w:rFonts w:ascii="Times New Roman" w:eastAsia="仿宋_GB2312" w:hAnsi="Times New Roman"/>
          <w:sz w:val="28"/>
          <w:szCs w:val="28"/>
        </w:rPr>
        <w:t>第二节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债券发行</w:t>
      </w:r>
      <w:bookmarkEnd w:id="192"/>
      <w:bookmarkEnd w:id="193"/>
      <w:bookmarkEnd w:id="194"/>
      <w:bookmarkEnd w:id="195"/>
      <w:bookmarkEnd w:id="196"/>
      <w:bookmarkEnd w:id="197"/>
      <w:bookmarkEnd w:id="198"/>
      <w:bookmarkEnd w:id="199"/>
      <w:bookmarkEnd w:id="200"/>
      <w:bookmarkEnd w:id="201"/>
      <w:bookmarkEnd w:id="202"/>
      <w:proofErr w:type="spellEnd"/>
      <w:r>
        <w:rPr>
          <w:rFonts w:ascii="Times New Roman" w:eastAsia="仿宋_GB2312" w:hAnsi="Times New Roman" w:hint="eastAsia"/>
          <w:sz w:val="28"/>
          <w:szCs w:val="28"/>
        </w:rPr>
        <w:t xml:space="preserve"> </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掌握我国国债的发行方式；熟悉记账式国债和凭证式国债的承销程序；熟悉国债销售的价格和影响国债销售价格的因素。</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了解财政部代理发行地方政府债券和地方政府自行发债的异同。</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熟悉我国金融债券的发行条件、申报文件、操作要求、登记、托管与兑付的有关规定；了解次级债务的概念、募集方式；了解混合资本债券的概念、募集方式。</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熟悉我国企业债券和公司债券发行的基本条件、募集资金投向和不得再次发行的情形；了解企业债券和公司债券发行的条款设计要求。</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熟悉企业短期融资融券和中期票据的注册规则、承销的组织；熟悉中小非金融企业集合票据的特点、发行规模要求、偿债保障措施、评级要求、投资者保护机制。</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熟悉证券公司债券的发行条件与条款设计；</w:t>
      </w:r>
      <w:r>
        <w:rPr>
          <w:rFonts w:ascii="Times New Roman" w:eastAsia="仿宋_GB2312" w:hAnsi="Times New Roman" w:hint="eastAsia"/>
          <w:sz w:val="28"/>
          <w:szCs w:val="28"/>
        </w:rPr>
        <w:t>了解证券公司次级债券的发行条件；</w:t>
      </w:r>
      <w:r>
        <w:rPr>
          <w:rFonts w:ascii="Times New Roman" w:eastAsia="仿宋_GB2312" w:hAnsi="Times New Roman"/>
          <w:sz w:val="28"/>
          <w:szCs w:val="28"/>
        </w:rPr>
        <w:t>了解证券公司债券发行的申报程序、申请文件的内容；熟悉证券公司债券的上市与交易的制度安排。</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了解国际开发机构人民币债券的发行与承销的有关规定。</w:t>
      </w:r>
    </w:p>
    <w:p w:rsidR="00F86983" w:rsidRDefault="00F86983" w:rsidP="00F86983">
      <w:pPr>
        <w:pStyle w:val="2"/>
        <w:spacing w:line="400" w:lineRule="exact"/>
        <w:jc w:val="center"/>
        <w:rPr>
          <w:rFonts w:ascii="Times New Roman" w:eastAsia="仿宋_GB2312" w:hAnsi="Times New Roman"/>
          <w:sz w:val="28"/>
          <w:szCs w:val="28"/>
        </w:rPr>
      </w:pPr>
      <w:bookmarkStart w:id="203" w:name="_Toc24802"/>
      <w:bookmarkStart w:id="204" w:name="_Toc13720"/>
      <w:bookmarkStart w:id="205" w:name="_Toc22028"/>
      <w:bookmarkStart w:id="206" w:name="_Toc5603"/>
      <w:bookmarkStart w:id="207" w:name="_Toc490557278"/>
      <w:bookmarkStart w:id="208" w:name="_Toc11995"/>
      <w:bookmarkStart w:id="209" w:name="_Toc516841872"/>
      <w:bookmarkStart w:id="210" w:name="_Toc18938"/>
      <w:bookmarkStart w:id="211" w:name="_Toc2518"/>
      <w:bookmarkStart w:id="212" w:name="_Toc516833983"/>
      <w:bookmarkStart w:id="213" w:name="_Toc520989351"/>
      <w:proofErr w:type="spellStart"/>
      <w:r>
        <w:rPr>
          <w:rFonts w:ascii="Times New Roman" w:eastAsia="仿宋_GB2312" w:hAnsi="Times New Roman"/>
          <w:sz w:val="28"/>
          <w:szCs w:val="28"/>
        </w:rPr>
        <w:t>第三节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债券交易</w:t>
      </w:r>
      <w:bookmarkEnd w:id="203"/>
      <w:bookmarkEnd w:id="204"/>
      <w:bookmarkEnd w:id="205"/>
      <w:bookmarkEnd w:id="206"/>
      <w:bookmarkEnd w:id="207"/>
      <w:bookmarkEnd w:id="208"/>
      <w:bookmarkEnd w:id="209"/>
      <w:bookmarkEnd w:id="210"/>
      <w:bookmarkEnd w:id="211"/>
      <w:bookmarkEnd w:id="212"/>
      <w:bookmarkEnd w:id="213"/>
      <w:proofErr w:type="spellEnd"/>
      <w:r>
        <w:rPr>
          <w:rFonts w:ascii="Times New Roman" w:eastAsia="仿宋_GB2312" w:hAnsi="Times New Roman" w:hint="eastAsia"/>
          <w:sz w:val="28"/>
          <w:szCs w:val="28"/>
        </w:rPr>
        <w:t xml:space="preserve"> </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掌握债券现券交易、回购交易、远期交易和期货交易的基本概念；熟悉债券现券交易、回购交易、远期交易和期货交易的流程和区别；掌握债券报价的主要方式；熟悉债券的开户、交易、清算</w:t>
      </w:r>
      <w:r>
        <w:rPr>
          <w:rFonts w:ascii="Times New Roman" w:eastAsia="仿宋_GB2312" w:hAnsi="Times New Roman" w:hint="eastAsia"/>
          <w:sz w:val="28"/>
          <w:szCs w:val="28"/>
        </w:rPr>
        <w:t>、交收</w:t>
      </w:r>
      <w:r>
        <w:rPr>
          <w:rFonts w:ascii="Times New Roman" w:eastAsia="仿宋_GB2312" w:hAnsi="Times New Roman"/>
          <w:sz w:val="28"/>
          <w:szCs w:val="28"/>
        </w:rPr>
        <w:t>的概念及有关规定；熟悉债券</w:t>
      </w:r>
      <w:r>
        <w:rPr>
          <w:rFonts w:ascii="Times New Roman" w:eastAsia="仿宋_GB2312" w:hAnsi="Times New Roman" w:hint="eastAsia"/>
          <w:sz w:val="28"/>
          <w:szCs w:val="28"/>
        </w:rPr>
        <w:t>登记、</w:t>
      </w:r>
      <w:r>
        <w:rPr>
          <w:rFonts w:ascii="Times New Roman" w:eastAsia="仿宋_GB2312" w:hAnsi="Times New Roman"/>
          <w:sz w:val="28"/>
          <w:szCs w:val="28"/>
        </w:rPr>
        <w:t>托管、兑付及付息的有关规定。</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掌握债券评级的定义与内涵；了解债券评级的程序；熟悉债券评级的等级标准及主要内容。</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了解银行间债券市场的发展情况；了解交易所债券市场的发展情况；熟悉银行间债券市场与交易所债券市场的交易方式、托管方式及结算方式；熟悉债券市场转</w:t>
      </w:r>
      <w:r>
        <w:rPr>
          <w:rFonts w:ascii="Times New Roman" w:eastAsia="仿宋_GB2312" w:hAnsi="Times New Roman" w:hint="eastAsia"/>
          <w:sz w:val="28"/>
          <w:szCs w:val="28"/>
        </w:rPr>
        <w:t>托</w:t>
      </w:r>
      <w:r>
        <w:rPr>
          <w:rFonts w:ascii="Times New Roman" w:eastAsia="仿宋_GB2312" w:hAnsi="Times New Roman"/>
          <w:sz w:val="28"/>
          <w:szCs w:val="28"/>
        </w:rPr>
        <w:t>管的定义及条件。</w:t>
      </w:r>
    </w:p>
    <w:p w:rsidR="00F86983" w:rsidRDefault="00F86983" w:rsidP="00F86983">
      <w:pPr>
        <w:pStyle w:val="2"/>
        <w:spacing w:line="400" w:lineRule="exact"/>
        <w:jc w:val="center"/>
        <w:rPr>
          <w:rFonts w:ascii="Times New Roman" w:eastAsia="仿宋_GB2312" w:hAnsi="Times New Roman"/>
          <w:sz w:val="28"/>
          <w:szCs w:val="28"/>
        </w:rPr>
      </w:pPr>
      <w:bookmarkStart w:id="214" w:name="_Toc490557279"/>
      <w:bookmarkStart w:id="215" w:name="_Toc516833984"/>
      <w:bookmarkStart w:id="216" w:name="_Toc516841873"/>
      <w:bookmarkStart w:id="217" w:name="_Toc520989352"/>
      <w:proofErr w:type="spellStart"/>
      <w:r>
        <w:rPr>
          <w:rFonts w:ascii="Times New Roman" w:eastAsia="仿宋_GB2312" w:hAnsi="Times New Roman" w:hint="eastAsia"/>
          <w:sz w:val="28"/>
          <w:szCs w:val="28"/>
        </w:rPr>
        <w:t>第四节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债券</w:t>
      </w:r>
      <w:r>
        <w:rPr>
          <w:rFonts w:ascii="Times New Roman" w:eastAsia="仿宋_GB2312" w:hAnsi="Times New Roman"/>
          <w:sz w:val="28"/>
          <w:szCs w:val="28"/>
        </w:rPr>
        <w:t>估值</w:t>
      </w:r>
      <w:bookmarkEnd w:id="214"/>
      <w:bookmarkEnd w:id="215"/>
      <w:bookmarkEnd w:id="216"/>
      <w:bookmarkEnd w:id="217"/>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债券</w:t>
      </w:r>
      <w:r>
        <w:rPr>
          <w:rFonts w:ascii="Times New Roman" w:eastAsia="仿宋_GB2312" w:hAnsi="Times New Roman" w:hint="eastAsia"/>
          <w:sz w:val="28"/>
          <w:szCs w:val="28"/>
        </w:rPr>
        <w:t>估值</w:t>
      </w:r>
      <w:r>
        <w:rPr>
          <w:rFonts w:ascii="Times New Roman" w:eastAsia="仿宋_GB2312" w:hAnsi="Times New Roman"/>
          <w:sz w:val="28"/>
          <w:szCs w:val="28"/>
        </w:rPr>
        <w:t>的</w:t>
      </w:r>
      <w:r>
        <w:rPr>
          <w:rFonts w:ascii="Times New Roman" w:eastAsia="仿宋_GB2312" w:hAnsi="Times New Roman" w:hint="eastAsia"/>
          <w:sz w:val="28"/>
          <w:szCs w:val="28"/>
        </w:rPr>
        <w:t>基本原理</w:t>
      </w:r>
      <w:r>
        <w:rPr>
          <w:rFonts w:ascii="Times New Roman" w:eastAsia="仿宋_GB2312" w:hAnsi="Times New Roman"/>
          <w:sz w:val="28"/>
          <w:szCs w:val="28"/>
        </w:rPr>
        <w:t>；</w:t>
      </w:r>
      <w:r>
        <w:rPr>
          <w:rFonts w:ascii="Times New Roman" w:eastAsia="仿宋_GB2312" w:hAnsi="Times New Roman" w:hint="eastAsia"/>
          <w:sz w:val="28"/>
          <w:szCs w:val="28"/>
        </w:rPr>
        <w:t>熟悉影响</w:t>
      </w:r>
      <w:r>
        <w:rPr>
          <w:rFonts w:ascii="Times New Roman" w:eastAsia="仿宋_GB2312" w:hAnsi="Times New Roman"/>
          <w:sz w:val="28"/>
          <w:szCs w:val="28"/>
        </w:rPr>
        <w:t>债券</w:t>
      </w:r>
      <w:r>
        <w:rPr>
          <w:rFonts w:ascii="Times New Roman" w:eastAsia="仿宋_GB2312" w:hAnsi="Times New Roman" w:hint="eastAsia"/>
          <w:sz w:val="28"/>
          <w:szCs w:val="28"/>
        </w:rPr>
        <w:t>价值</w:t>
      </w:r>
      <w:r>
        <w:rPr>
          <w:rFonts w:ascii="Times New Roman" w:eastAsia="仿宋_GB2312" w:hAnsi="Times New Roman"/>
          <w:sz w:val="28"/>
          <w:szCs w:val="28"/>
        </w:rPr>
        <w:t>的基本因素；</w:t>
      </w:r>
      <w:r>
        <w:rPr>
          <w:rFonts w:ascii="仿宋" w:eastAsia="仿宋" w:hAnsi="仿宋" w:hint="eastAsia"/>
          <w:sz w:val="28"/>
          <w:szCs w:val="28"/>
        </w:rPr>
        <w:t>了解</w:t>
      </w:r>
      <w:r>
        <w:rPr>
          <w:rFonts w:ascii="仿宋" w:eastAsia="仿宋" w:hAnsi="仿宋"/>
          <w:sz w:val="28"/>
          <w:szCs w:val="28"/>
        </w:rPr>
        <w:t>债券报价与实付价格</w:t>
      </w:r>
      <w:r>
        <w:rPr>
          <w:rFonts w:ascii="仿宋" w:eastAsia="仿宋" w:hAnsi="仿宋" w:hint="eastAsia"/>
          <w:sz w:val="28"/>
          <w:szCs w:val="28"/>
        </w:rPr>
        <w:t>；</w:t>
      </w:r>
      <w:r>
        <w:rPr>
          <w:rFonts w:ascii="Times New Roman" w:eastAsia="仿宋_GB2312" w:hAnsi="Times New Roman" w:hint="eastAsia"/>
          <w:sz w:val="28"/>
          <w:szCs w:val="28"/>
        </w:rPr>
        <w:t>了解</w:t>
      </w:r>
      <w:r>
        <w:rPr>
          <w:rFonts w:ascii="Times New Roman" w:eastAsia="仿宋_GB2312" w:hAnsi="Times New Roman"/>
          <w:sz w:val="28"/>
          <w:szCs w:val="28"/>
        </w:rPr>
        <w:t>零息债券、</w:t>
      </w:r>
      <w:r>
        <w:rPr>
          <w:rFonts w:ascii="Times New Roman" w:eastAsia="仿宋_GB2312" w:hAnsi="Times New Roman" w:hint="eastAsia"/>
          <w:sz w:val="28"/>
          <w:szCs w:val="28"/>
        </w:rPr>
        <w:t>附</w:t>
      </w:r>
      <w:r>
        <w:rPr>
          <w:rFonts w:ascii="Times New Roman" w:eastAsia="仿宋_GB2312" w:hAnsi="Times New Roman"/>
          <w:sz w:val="28"/>
          <w:szCs w:val="28"/>
        </w:rPr>
        <w:t>息债券</w:t>
      </w:r>
      <w:r>
        <w:rPr>
          <w:rFonts w:ascii="Times New Roman" w:eastAsia="仿宋_GB2312" w:hAnsi="Times New Roman" w:hint="eastAsia"/>
          <w:sz w:val="28"/>
          <w:szCs w:val="28"/>
        </w:rPr>
        <w:t>、</w:t>
      </w:r>
      <w:r>
        <w:rPr>
          <w:rFonts w:ascii="Times New Roman" w:eastAsia="仿宋_GB2312" w:hAnsi="Times New Roman"/>
          <w:sz w:val="28"/>
          <w:szCs w:val="28"/>
        </w:rPr>
        <w:t>累息债券</w:t>
      </w:r>
      <w:r>
        <w:rPr>
          <w:rFonts w:ascii="Times New Roman" w:eastAsia="仿宋_GB2312" w:hAnsi="Times New Roman" w:hint="eastAsia"/>
          <w:sz w:val="28"/>
          <w:szCs w:val="28"/>
        </w:rPr>
        <w:t>的</w:t>
      </w:r>
      <w:r>
        <w:rPr>
          <w:rFonts w:ascii="Times New Roman" w:eastAsia="仿宋_GB2312" w:hAnsi="Times New Roman"/>
          <w:sz w:val="28"/>
          <w:szCs w:val="28"/>
        </w:rPr>
        <w:t>估值</w:t>
      </w:r>
      <w:r>
        <w:rPr>
          <w:rFonts w:ascii="Times New Roman" w:eastAsia="仿宋_GB2312" w:hAnsi="Times New Roman" w:hint="eastAsia"/>
          <w:sz w:val="28"/>
          <w:szCs w:val="28"/>
        </w:rPr>
        <w:t>定价</w:t>
      </w:r>
      <w:r>
        <w:rPr>
          <w:rFonts w:ascii="Times New Roman" w:eastAsia="仿宋_GB2312" w:hAnsi="Times New Roman"/>
          <w:sz w:val="28"/>
          <w:szCs w:val="28"/>
        </w:rPr>
        <w:t>；</w:t>
      </w:r>
      <w:r>
        <w:rPr>
          <w:rFonts w:ascii="Times New Roman" w:eastAsia="仿宋_GB2312" w:hAnsi="Times New Roman" w:hint="eastAsia"/>
          <w:sz w:val="28"/>
          <w:szCs w:val="28"/>
        </w:rPr>
        <w:t>了解</w:t>
      </w:r>
      <w:r>
        <w:rPr>
          <w:rFonts w:ascii="仿宋_GB2312" w:eastAsia="仿宋_GB2312" w:hAnsi="华文仿宋" w:cs="仿宋" w:hint="eastAsia"/>
          <w:color w:val="000000"/>
          <w:sz w:val="28"/>
          <w:szCs w:val="28"/>
        </w:rPr>
        <w:t>债券当期收益率、到期收益率、即期利率、持有期收益率、赎回收益率的概念；</w:t>
      </w:r>
      <w:r>
        <w:rPr>
          <w:rFonts w:ascii="Times New Roman" w:eastAsia="仿宋_GB2312" w:hAnsi="Times New Roman" w:hint="eastAsia"/>
          <w:sz w:val="28"/>
          <w:szCs w:val="28"/>
        </w:rPr>
        <w:t>了解利率的</w:t>
      </w:r>
      <w:r>
        <w:rPr>
          <w:rFonts w:ascii="Times New Roman" w:eastAsia="仿宋_GB2312" w:hAnsi="Times New Roman"/>
          <w:sz w:val="28"/>
          <w:szCs w:val="28"/>
        </w:rPr>
        <w:t>风险结构</w:t>
      </w:r>
      <w:r>
        <w:rPr>
          <w:rFonts w:ascii="Times New Roman" w:eastAsia="仿宋_GB2312" w:hAnsi="Times New Roman" w:hint="eastAsia"/>
          <w:sz w:val="28"/>
          <w:szCs w:val="28"/>
        </w:rPr>
        <w:t>和期限</w:t>
      </w:r>
      <w:r>
        <w:rPr>
          <w:rFonts w:ascii="Times New Roman" w:eastAsia="仿宋_GB2312" w:hAnsi="Times New Roman"/>
          <w:sz w:val="28"/>
          <w:szCs w:val="28"/>
        </w:rPr>
        <w:t>结构</w:t>
      </w:r>
      <w:r>
        <w:rPr>
          <w:rFonts w:ascii="Times New Roman" w:eastAsia="仿宋_GB2312" w:hAnsi="Times New Roman" w:hint="eastAsia"/>
          <w:sz w:val="28"/>
          <w:szCs w:val="28"/>
        </w:rPr>
        <w:t>的概念。</w:t>
      </w:r>
    </w:p>
    <w:p w:rsidR="00F86983" w:rsidRDefault="00F86983" w:rsidP="00F86983">
      <w:pPr>
        <w:pStyle w:val="1"/>
        <w:autoSpaceDN w:val="0"/>
        <w:adjustRightInd w:val="0"/>
        <w:snapToGrid w:val="0"/>
        <w:spacing w:line="620" w:lineRule="exact"/>
        <w:jc w:val="center"/>
        <w:textAlignment w:val="top"/>
        <w:rPr>
          <w:rFonts w:ascii="Times New Roman" w:eastAsia="黑体" w:hAnsi="Times New Roman"/>
          <w:b w:val="0"/>
          <w:bCs w:val="0"/>
          <w:color w:val="000000"/>
          <w:kern w:val="0"/>
          <w:sz w:val="30"/>
          <w:szCs w:val="30"/>
        </w:rPr>
      </w:pPr>
      <w:bookmarkStart w:id="218" w:name="_Toc19206"/>
      <w:bookmarkStart w:id="219" w:name="_Toc20498"/>
      <w:bookmarkStart w:id="220" w:name="_Toc29092"/>
      <w:bookmarkStart w:id="221" w:name="_Toc845"/>
      <w:bookmarkStart w:id="222" w:name="_Toc490557280"/>
      <w:bookmarkStart w:id="223" w:name="_Toc516833985"/>
      <w:bookmarkStart w:id="224" w:name="_Toc516841874"/>
      <w:bookmarkStart w:id="225" w:name="_Toc18375"/>
      <w:bookmarkStart w:id="226" w:name="_Toc18393"/>
      <w:bookmarkStart w:id="227" w:name="_Toc11292"/>
      <w:bookmarkStart w:id="228" w:name="_Toc1449"/>
      <w:bookmarkStart w:id="229" w:name="_Toc520989353"/>
      <w:proofErr w:type="spellStart"/>
      <w:r>
        <w:rPr>
          <w:rFonts w:ascii="Times New Roman" w:eastAsia="黑体" w:hAnsi="黑体"/>
          <w:b w:val="0"/>
          <w:bCs w:val="0"/>
          <w:color w:val="000000"/>
          <w:kern w:val="0"/>
          <w:sz w:val="30"/>
          <w:szCs w:val="30"/>
        </w:rPr>
        <w:t>第</w:t>
      </w:r>
      <w:r>
        <w:rPr>
          <w:rFonts w:ascii="Times New Roman" w:eastAsia="黑体" w:hAnsi="黑体" w:hint="eastAsia"/>
          <w:b w:val="0"/>
          <w:bCs w:val="0"/>
          <w:color w:val="000000"/>
          <w:kern w:val="0"/>
          <w:sz w:val="30"/>
          <w:szCs w:val="30"/>
        </w:rPr>
        <w:t>六</w:t>
      </w:r>
      <w:r>
        <w:rPr>
          <w:rFonts w:ascii="Times New Roman" w:eastAsia="黑体" w:hAnsi="黑体"/>
          <w:b w:val="0"/>
          <w:bCs w:val="0"/>
          <w:color w:val="000000"/>
          <w:kern w:val="0"/>
          <w:sz w:val="30"/>
          <w:szCs w:val="30"/>
        </w:rPr>
        <w:t>章</w:t>
      </w:r>
      <w:proofErr w:type="spellEnd"/>
      <w:r>
        <w:rPr>
          <w:rFonts w:ascii="Times New Roman" w:eastAsia="黑体" w:hAnsi="Times New Roman"/>
          <w:b w:val="0"/>
          <w:bCs w:val="0"/>
          <w:color w:val="000000"/>
          <w:kern w:val="0"/>
          <w:sz w:val="30"/>
          <w:szCs w:val="30"/>
        </w:rPr>
        <w:t xml:space="preserve"> </w:t>
      </w:r>
      <w:bookmarkEnd w:id="218"/>
      <w:bookmarkEnd w:id="219"/>
      <w:bookmarkEnd w:id="220"/>
      <w:bookmarkEnd w:id="221"/>
      <w:bookmarkEnd w:id="225"/>
      <w:bookmarkEnd w:id="226"/>
      <w:bookmarkEnd w:id="227"/>
      <w:bookmarkEnd w:id="228"/>
      <w:proofErr w:type="spellStart"/>
      <w:r>
        <w:rPr>
          <w:rFonts w:ascii="Times New Roman" w:eastAsia="黑体" w:hAnsi="黑体" w:hint="eastAsia"/>
          <w:b w:val="0"/>
          <w:bCs w:val="0"/>
          <w:color w:val="000000"/>
          <w:kern w:val="0"/>
          <w:sz w:val="30"/>
          <w:szCs w:val="30"/>
        </w:rPr>
        <w:t>证券投资基金</w:t>
      </w:r>
      <w:bookmarkEnd w:id="222"/>
      <w:bookmarkEnd w:id="223"/>
      <w:bookmarkEnd w:id="224"/>
      <w:bookmarkEnd w:id="229"/>
      <w:proofErr w:type="spellEnd"/>
    </w:p>
    <w:p w:rsidR="00F86983" w:rsidRDefault="00F86983" w:rsidP="00F86983">
      <w:pPr>
        <w:pStyle w:val="2"/>
        <w:spacing w:line="400" w:lineRule="exact"/>
        <w:jc w:val="center"/>
        <w:rPr>
          <w:rFonts w:ascii="Times New Roman" w:eastAsia="仿宋_GB2312" w:hAnsi="Times New Roman"/>
          <w:sz w:val="28"/>
          <w:szCs w:val="28"/>
        </w:rPr>
      </w:pPr>
      <w:bookmarkStart w:id="230" w:name="_Toc516841875"/>
      <w:bookmarkStart w:id="231" w:name="_Toc28141"/>
      <w:bookmarkStart w:id="232" w:name="_Toc3903"/>
      <w:bookmarkStart w:id="233" w:name="_Toc31975"/>
      <w:bookmarkStart w:id="234" w:name="_Toc18389"/>
      <w:bookmarkStart w:id="235" w:name="_Toc22340"/>
      <w:bookmarkStart w:id="236" w:name="_Toc11953"/>
      <w:bookmarkStart w:id="237" w:name="_Toc30955"/>
      <w:bookmarkStart w:id="238" w:name="_Toc22261"/>
      <w:bookmarkStart w:id="239" w:name="_Toc490557283"/>
      <w:bookmarkStart w:id="240" w:name="_Toc516833986"/>
      <w:bookmarkStart w:id="241" w:name="_Toc520989354"/>
      <w:proofErr w:type="spellStart"/>
      <w:r>
        <w:rPr>
          <w:rFonts w:ascii="Times New Roman" w:eastAsia="仿宋_GB2312" w:hAnsi="Times New Roman"/>
          <w:sz w:val="28"/>
          <w:szCs w:val="28"/>
        </w:rPr>
        <w:t>第一节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sz w:val="28"/>
          <w:szCs w:val="28"/>
        </w:rPr>
        <w:t>证券投资基金</w:t>
      </w:r>
      <w:r>
        <w:rPr>
          <w:rFonts w:ascii="Times New Roman" w:eastAsia="仿宋_GB2312" w:hAnsi="Times New Roman" w:hint="eastAsia"/>
          <w:sz w:val="28"/>
          <w:szCs w:val="28"/>
        </w:rPr>
        <w:t>概述</w:t>
      </w:r>
      <w:bookmarkEnd w:id="230"/>
      <w:bookmarkEnd w:id="240"/>
      <w:bookmarkEnd w:id="241"/>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掌握证券投资基金的</w:t>
      </w:r>
      <w:r>
        <w:rPr>
          <w:rFonts w:ascii="Times New Roman" w:eastAsia="仿宋_GB2312" w:hAnsi="Times New Roman" w:hint="eastAsia"/>
          <w:sz w:val="28"/>
          <w:szCs w:val="28"/>
        </w:rPr>
        <w:t>概念</w:t>
      </w:r>
      <w:r>
        <w:rPr>
          <w:rFonts w:ascii="Times New Roman" w:eastAsia="仿宋_GB2312" w:hAnsi="Times New Roman"/>
          <w:sz w:val="28"/>
          <w:szCs w:val="28"/>
        </w:rPr>
        <w:t>和</w:t>
      </w:r>
      <w:r>
        <w:rPr>
          <w:rFonts w:ascii="Times New Roman" w:eastAsia="仿宋_GB2312" w:hAnsi="Times New Roman" w:hint="eastAsia"/>
          <w:sz w:val="28"/>
          <w:szCs w:val="28"/>
        </w:rPr>
        <w:t>特点</w:t>
      </w:r>
      <w:r>
        <w:rPr>
          <w:rFonts w:ascii="Times New Roman" w:eastAsia="仿宋_GB2312" w:hAnsi="Times New Roman"/>
          <w:sz w:val="28"/>
          <w:szCs w:val="28"/>
        </w:rPr>
        <w:t>；掌握基金与股票、债券的区别；掌握契约型基金与公司型基金、封闭式基金与开放式基金的</w:t>
      </w:r>
      <w:r>
        <w:rPr>
          <w:rFonts w:ascii="Times New Roman" w:eastAsia="仿宋_GB2312" w:hAnsi="Times New Roman" w:hint="eastAsia"/>
          <w:sz w:val="28"/>
          <w:szCs w:val="28"/>
        </w:rPr>
        <w:t>概念</w:t>
      </w:r>
      <w:r>
        <w:rPr>
          <w:rFonts w:ascii="Times New Roman" w:eastAsia="仿宋_GB2312" w:hAnsi="Times New Roman"/>
          <w:sz w:val="28"/>
          <w:szCs w:val="28"/>
        </w:rPr>
        <w:t>与区别；</w:t>
      </w:r>
      <w:r>
        <w:rPr>
          <w:rFonts w:ascii="Times New Roman" w:eastAsia="仿宋_GB2312" w:hAnsi="Times New Roman" w:hint="eastAsia"/>
          <w:sz w:val="28"/>
          <w:szCs w:val="28"/>
        </w:rPr>
        <w:t>熟悉股票基金、债券基金、混合型基金、货币市场基金的概念；</w:t>
      </w:r>
      <w:proofErr w:type="gramStart"/>
      <w:r>
        <w:rPr>
          <w:rFonts w:ascii="Times New Roman" w:eastAsia="仿宋_GB2312" w:hAnsi="Times New Roman" w:hint="eastAsia"/>
          <w:sz w:val="28"/>
          <w:szCs w:val="28"/>
        </w:rPr>
        <w:t>熟悉</w:t>
      </w:r>
      <w:r>
        <w:rPr>
          <w:rFonts w:ascii="Times New Roman" w:eastAsia="仿宋_GB2312" w:hAnsi="Times New Roman"/>
          <w:sz w:val="28"/>
          <w:szCs w:val="28"/>
        </w:rPr>
        <w:t>公募</w:t>
      </w:r>
      <w:r>
        <w:rPr>
          <w:rFonts w:ascii="Times New Roman" w:eastAsia="仿宋_GB2312" w:hAnsi="Times New Roman" w:hint="eastAsia"/>
          <w:sz w:val="28"/>
          <w:szCs w:val="28"/>
        </w:rPr>
        <w:t>基金</w:t>
      </w:r>
      <w:proofErr w:type="gramEnd"/>
      <w:r>
        <w:rPr>
          <w:rFonts w:ascii="Times New Roman" w:eastAsia="仿宋_GB2312" w:hAnsi="Times New Roman"/>
          <w:sz w:val="28"/>
          <w:szCs w:val="28"/>
        </w:rPr>
        <w:t>与私募</w:t>
      </w:r>
      <w:r>
        <w:rPr>
          <w:rFonts w:ascii="Times New Roman" w:eastAsia="仿宋_GB2312" w:hAnsi="Times New Roman" w:hint="eastAsia"/>
          <w:sz w:val="28"/>
          <w:szCs w:val="28"/>
        </w:rPr>
        <w:t>基金</w:t>
      </w:r>
      <w:r>
        <w:rPr>
          <w:rFonts w:ascii="Times New Roman" w:eastAsia="仿宋_GB2312" w:hAnsi="Times New Roman"/>
          <w:sz w:val="28"/>
          <w:szCs w:val="28"/>
        </w:rPr>
        <w:t>的</w:t>
      </w:r>
      <w:r>
        <w:rPr>
          <w:rFonts w:ascii="Times New Roman" w:eastAsia="仿宋_GB2312" w:hAnsi="Times New Roman" w:hint="eastAsia"/>
          <w:sz w:val="28"/>
          <w:szCs w:val="28"/>
        </w:rPr>
        <w:t>区别</w:t>
      </w:r>
      <w:r>
        <w:rPr>
          <w:rFonts w:ascii="Times New Roman" w:eastAsia="仿宋_GB2312" w:hAnsi="Times New Roman"/>
          <w:sz w:val="28"/>
          <w:szCs w:val="28"/>
        </w:rPr>
        <w:t>；掌握交易所交易</w:t>
      </w:r>
      <w:r>
        <w:rPr>
          <w:rFonts w:ascii="Times New Roman" w:eastAsia="仿宋_GB2312" w:hAnsi="Times New Roman" w:hint="eastAsia"/>
          <w:sz w:val="28"/>
          <w:szCs w:val="28"/>
        </w:rPr>
        <w:t>基金与上市开放式基金</w:t>
      </w:r>
      <w:r>
        <w:rPr>
          <w:rFonts w:ascii="Times New Roman" w:eastAsia="仿宋_GB2312" w:hAnsi="Times New Roman"/>
          <w:sz w:val="28"/>
          <w:szCs w:val="28"/>
        </w:rPr>
        <w:t>的概念、特点；</w:t>
      </w:r>
      <w:r>
        <w:rPr>
          <w:rFonts w:ascii="Times New Roman" w:eastAsia="仿宋_GB2312" w:hAnsi="Times New Roman" w:hint="eastAsia"/>
          <w:sz w:val="28"/>
          <w:szCs w:val="28"/>
        </w:rPr>
        <w:t>熟悉保本基金、</w:t>
      </w:r>
      <w:r>
        <w:rPr>
          <w:rFonts w:ascii="Times New Roman" w:eastAsia="仿宋_GB2312" w:hAnsi="Times New Roman" w:hint="eastAsia"/>
          <w:sz w:val="28"/>
          <w:szCs w:val="28"/>
        </w:rPr>
        <w:t>QDII</w:t>
      </w:r>
      <w:r>
        <w:rPr>
          <w:rFonts w:ascii="Times New Roman" w:eastAsia="仿宋_GB2312" w:hAnsi="Times New Roman" w:hint="eastAsia"/>
          <w:sz w:val="28"/>
          <w:szCs w:val="28"/>
        </w:rPr>
        <w:t>基金、分级基金、基金中基金以及伞形基金的概念；了解证券投资基金的起源与全球证券投资基金业发展概况；</w:t>
      </w:r>
      <w:r>
        <w:rPr>
          <w:rFonts w:ascii="Times New Roman" w:eastAsia="仿宋_GB2312" w:hAnsi="Times New Roman"/>
          <w:sz w:val="28"/>
          <w:szCs w:val="28"/>
        </w:rPr>
        <w:t>熟悉我国证券投资基金的发展概况</w:t>
      </w:r>
      <w:r>
        <w:rPr>
          <w:rFonts w:ascii="Times New Roman" w:eastAsia="仿宋_GB2312" w:hAnsi="Times New Roman" w:hint="eastAsia"/>
          <w:sz w:val="28"/>
          <w:szCs w:val="28"/>
        </w:rPr>
        <w:t>。</w:t>
      </w:r>
    </w:p>
    <w:p w:rsidR="00F86983" w:rsidRDefault="00F86983" w:rsidP="00F86983">
      <w:pPr>
        <w:pStyle w:val="2"/>
        <w:spacing w:line="400" w:lineRule="exact"/>
        <w:jc w:val="center"/>
        <w:rPr>
          <w:rFonts w:ascii="Times New Roman" w:eastAsia="仿宋_GB2312" w:hAnsi="Times New Roman"/>
          <w:sz w:val="28"/>
          <w:szCs w:val="28"/>
        </w:rPr>
      </w:pPr>
      <w:bookmarkStart w:id="242" w:name="_Toc516833987"/>
      <w:bookmarkStart w:id="243" w:name="_Toc516841876"/>
      <w:bookmarkStart w:id="244" w:name="_Toc520989355"/>
      <w:proofErr w:type="spellStart"/>
      <w:r>
        <w:rPr>
          <w:rFonts w:ascii="Times New Roman" w:eastAsia="仿宋_GB2312" w:hAnsi="Times New Roman" w:hint="eastAsia"/>
          <w:sz w:val="28"/>
          <w:szCs w:val="28"/>
        </w:rPr>
        <w:t>第二节</w:t>
      </w:r>
      <w:proofErr w:type="spellEnd"/>
      <w:r>
        <w:rPr>
          <w:rFonts w:ascii="Times New Roman" w:eastAsia="仿宋_GB2312" w:hAnsi="Times New Roman" w:hint="eastAsia"/>
          <w:sz w:val="28"/>
          <w:szCs w:val="28"/>
        </w:rPr>
        <w:t xml:space="preserve"> </w:t>
      </w:r>
      <w:bookmarkStart w:id="245" w:name="_Toc509307961"/>
      <w:proofErr w:type="spellStart"/>
      <w:r>
        <w:rPr>
          <w:rFonts w:ascii="Times New Roman" w:eastAsia="仿宋_GB2312" w:hAnsi="Times New Roman" w:hint="eastAsia"/>
          <w:sz w:val="28"/>
          <w:szCs w:val="28"/>
        </w:rPr>
        <w:t>证券投资基金的运作与市场参与主体</w:t>
      </w:r>
      <w:bookmarkEnd w:id="242"/>
      <w:bookmarkEnd w:id="243"/>
      <w:bookmarkEnd w:id="244"/>
      <w:bookmarkEnd w:id="245"/>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熟悉我国证券投资基金的运作关系；熟悉基金投资管理过程；熟悉基金投资面临的外部风险与内部风险；</w:t>
      </w:r>
      <w:r>
        <w:rPr>
          <w:rFonts w:ascii="Times New Roman" w:eastAsia="仿宋_GB2312" w:hAnsi="Times New Roman"/>
          <w:sz w:val="28"/>
          <w:szCs w:val="28"/>
        </w:rPr>
        <w:t>熟悉基金</w:t>
      </w:r>
      <w:r>
        <w:rPr>
          <w:rFonts w:ascii="Times New Roman" w:eastAsia="仿宋_GB2312" w:hAnsi="Times New Roman" w:hint="eastAsia"/>
          <w:sz w:val="28"/>
          <w:szCs w:val="28"/>
        </w:rPr>
        <w:t>市场参与主体</w:t>
      </w:r>
      <w:r>
        <w:rPr>
          <w:rFonts w:ascii="Times New Roman" w:eastAsia="仿宋_GB2312" w:hAnsi="Times New Roman"/>
          <w:sz w:val="28"/>
          <w:szCs w:val="28"/>
        </w:rPr>
        <w:t>。</w:t>
      </w:r>
    </w:p>
    <w:p w:rsidR="00F86983" w:rsidRDefault="00F86983" w:rsidP="00F86983">
      <w:pPr>
        <w:pStyle w:val="2"/>
        <w:spacing w:line="400" w:lineRule="exact"/>
        <w:jc w:val="center"/>
        <w:rPr>
          <w:rFonts w:ascii="Times New Roman" w:eastAsia="仿宋_GB2312" w:hAnsi="Times New Roman"/>
          <w:sz w:val="28"/>
          <w:szCs w:val="28"/>
        </w:rPr>
      </w:pPr>
      <w:bookmarkStart w:id="246" w:name="_Toc516833988"/>
      <w:bookmarkStart w:id="247" w:name="_Toc516841877"/>
      <w:bookmarkStart w:id="248" w:name="_Toc520989356"/>
      <w:proofErr w:type="spellStart"/>
      <w:r>
        <w:rPr>
          <w:rFonts w:ascii="Times New Roman" w:eastAsia="仿宋_GB2312" w:hAnsi="Times New Roman" w:hint="eastAsia"/>
          <w:sz w:val="28"/>
          <w:szCs w:val="28"/>
        </w:rPr>
        <w:lastRenderedPageBreak/>
        <w:t>第三节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基金的募集、申购赎回与交易</w:t>
      </w:r>
      <w:bookmarkEnd w:id="246"/>
      <w:bookmarkEnd w:id="247"/>
      <w:bookmarkEnd w:id="248"/>
      <w:proofErr w:type="spellEnd"/>
    </w:p>
    <w:p w:rsidR="00F86983" w:rsidRDefault="00F86983" w:rsidP="00F86983">
      <w:pPr>
        <w:spacing w:line="400" w:lineRule="exact"/>
        <w:ind w:firstLineChars="200" w:firstLine="560"/>
        <w:rPr>
          <w:rFonts w:ascii="Times New Roman" w:eastAsia="仿宋_GB2312" w:hAnsi="Times New Roman"/>
          <w:sz w:val="28"/>
          <w:szCs w:val="28"/>
        </w:rPr>
      </w:pPr>
      <w:proofErr w:type="gramStart"/>
      <w:r>
        <w:rPr>
          <w:rFonts w:ascii="Times New Roman" w:eastAsia="仿宋_GB2312" w:hAnsi="Times New Roman" w:hint="eastAsia"/>
          <w:sz w:val="28"/>
          <w:szCs w:val="28"/>
        </w:rPr>
        <w:t>熟悉拟</w:t>
      </w:r>
      <w:proofErr w:type="gramEnd"/>
      <w:r>
        <w:rPr>
          <w:rFonts w:ascii="Times New Roman" w:eastAsia="仿宋_GB2312" w:hAnsi="Times New Roman" w:hint="eastAsia"/>
          <w:sz w:val="28"/>
          <w:szCs w:val="28"/>
        </w:rPr>
        <w:t>募集基金应具备的条件；熟悉基金的募集步骤；熟悉开放式基金的认购步骤、认购方式、认购费率和收费模式；熟悉开放式基金申购、赎回的概念；熟悉认购与申购的区别；熟悉申购、赎回的原则；了解申购、赎回费用及销售服务费的概念；熟悉开放式基金份额的转换、</w:t>
      </w:r>
      <w:proofErr w:type="gramStart"/>
      <w:r>
        <w:rPr>
          <w:rFonts w:ascii="Times New Roman" w:eastAsia="仿宋_GB2312" w:hAnsi="Times New Roman" w:hint="eastAsia"/>
          <w:sz w:val="28"/>
          <w:szCs w:val="28"/>
        </w:rPr>
        <w:t>非交易</w:t>
      </w:r>
      <w:proofErr w:type="gramEnd"/>
      <w:r>
        <w:rPr>
          <w:rFonts w:ascii="Times New Roman" w:eastAsia="仿宋_GB2312" w:hAnsi="Times New Roman" w:hint="eastAsia"/>
          <w:sz w:val="28"/>
          <w:szCs w:val="28"/>
        </w:rPr>
        <w:t>过户、转托管与冻结的概念；熟悉封闭式基金的交易规则与交易费用。</w:t>
      </w:r>
    </w:p>
    <w:p w:rsidR="00F86983" w:rsidRDefault="00F86983" w:rsidP="00F86983">
      <w:pPr>
        <w:pStyle w:val="2"/>
        <w:spacing w:line="400" w:lineRule="exact"/>
        <w:jc w:val="center"/>
        <w:rPr>
          <w:rFonts w:ascii="Times New Roman" w:eastAsia="仿宋_GB2312" w:hAnsi="Times New Roman"/>
          <w:sz w:val="28"/>
          <w:szCs w:val="28"/>
        </w:rPr>
      </w:pPr>
      <w:bookmarkStart w:id="249" w:name="_Toc516841878"/>
      <w:bookmarkStart w:id="250" w:name="_Toc516833989"/>
      <w:bookmarkStart w:id="251" w:name="_Toc520989357"/>
      <w:proofErr w:type="spellStart"/>
      <w:r>
        <w:rPr>
          <w:rFonts w:ascii="Times New Roman" w:eastAsia="仿宋_GB2312" w:hAnsi="Times New Roman" w:hint="eastAsia"/>
          <w:sz w:val="28"/>
          <w:szCs w:val="28"/>
        </w:rPr>
        <w:t>第四节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基金的估值、费用与利润分配</w:t>
      </w:r>
      <w:bookmarkEnd w:id="249"/>
      <w:bookmarkEnd w:id="250"/>
      <w:bookmarkEnd w:id="251"/>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熟悉基金资产估值的概念；了解基金资产估值的重要性；熟悉基金资产估值需考虑的因素；熟悉我国基金资产估值的原则；</w:t>
      </w:r>
      <w:r>
        <w:rPr>
          <w:rFonts w:ascii="Times New Roman" w:eastAsia="仿宋_GB2312" w:hAnsi="Times New Roman"/>
          <w:sz w:val="28"/>
          <w:szCs w:val="28"/>
        </w:rPr>
        <w:t>熟悉基金</w:t>
      </w:r>
      <w:r>
        <w:rPr>
          <w:rFonts w:ascii="Times New Roman" w:eastAsia="仿宋_GB2312" w:hAnsi="Times New Roman" w:hint="eastAsia"/>
          <w:sz w:val="28"/>
          <w:szCs w:val="28"/>
        </w:rPr>
        <w:t>费用的种类；熟悉各种费用的计提标准及计提方式</w:t>
      </w:r>
      <w:r>
        <w:rPr>
          <w:rFonts w:ascii="Times New Roman" w:eastAsia="仿宋_GB2312" w:hAnsi="Times New Roman"/>
          <w:sz w:val="28"/>
          <w:szCs w:val="28"/>
        </w:rPr>
        <w:t>。</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熟悉基金收入的来源、利润分配方式；掌握</w:t>
      </w:r>
      <w:r>
        <w:rPr>
          <w:rFonts w:ascii="Times New Roman" w:eastAsia="仿宋_GB2312" w:hAnsi="Times New Roman" w:hint="eastAsia"/>
          <w:sz w:val="28"/>
          <w:szCs w:val="28"/>
        </w:rPr>
        <w:t>不同类型基金利润分配的原则；熟悉基金自身投资活动产生的税收；熟悉基金投资者（包括个人和机构）投资基金的税收。</w:t>
      </w:r>
    </w:p>
    <w:p w:rsidR="00F86983" w:rsidRDefault="00F86983" w:rsidP="00F86983">
      <w:pPr>
        <w:pStyle w:val="2"/>
        <w:spacing w:line="400" w:lineRule="exact"/>
        <w:jc w:val="center"/>
        <w:rPr>
          <w:rFonts w:ascii="Times New Roman" w:eastAsia="仿宋_GB2312" w:hAnsi="Times New Roman"/>
          <w:sz w:val="28"/>
          <w:szCs w:val="28"/>
        </w:rPr>
      </w:pPr>
      <w:bookmarkStart w:id="252" w:name="_Toc516841879"/>
      <w:bookmarkStart w:id="253" w:name="_Toc516833990"/>
      <w:bookmarkStart w:id="254" w:name="_Toc520989358"/>
      <w:proofErr w:type="spellStart"/>
      <w:r>
        <w:rPr>
          <w:rFonts w:ascii="Times New Roman" w:eastAsia="仿宋_GB2312" w:hAnsi="Times New Roman" w:hint="eastAsia"/>
          <w:sz w:val="28"/>
          <w:szCs w:val="28"/>
        </w:rPr>
        <w:t>第五节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证券投资基金的监管与信息披露</w:t>
      </w:r>
      <w:bookmarkEnd w:id="252"/>
      <w:bookmarkEnd w:id="253"/>
      <w:bookmarkEnd w:id="254"/>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熟悉基金监管的含义与作用；熟悉我国基金监管机构和自律组织；熟悉对基金机构的监管内容；掌握对公</w:t>
      </w:r>
      <w:proofErr w:type="gramStart"/>
      <w:r>
        <w:rPr>
          <w:rFonts w:ascii="Times New Roman" w:eastAsia="仿宋_GB2312" w:hAnsi="Times New Roman" w:hint="eastAsia"/>
          <w:sz w:val="28"/>
          <w:szCs w:val="28"/>
        </w:rPr>
        <w:t>募</w:t>
      </w:r>
      <w:proofErr w:type="gramEnd"/>
      <w:r>
        <w:rPr>
          <w:rFonts w:ascii="Times New Roman" w:eastAsia="仿宋_GB2312" w:hAnsi="Times New Roman" w:hint="eastAsia"/>
          <w:sz w:val="28"/>
          <w:szCs w:val="28"/>
        </w:rPr>
        <w:t>基金销售活动的监管内容；掌握对公</w:t>
      </w:r>
      <w:proofErr w:type="gramStart"/>
      <w:r>
        <w:rPr>
          <w:rFonts w:ascii="Times New Roman" w:eastAsia="仿宋_GB2312" w:hAnsi="Times New Roman" w:hint="eastAsia"/>
          <w:sz w:val="28"/>
          <w:szCs w:val="28"/>
        </w:rPr>
        <w:t>募</w:t>
      </w:r>
      <w:proofErr w:type="gramEnd"/>
      <w:r>
        <w:rPr>
          <w:rFonts w:ascii="Times New Roman" w:eastAsia="仿宋_GB2312" w:hAnsi="Times New Roman" w:hint="eastAsia"/>
          <w:sz w:val="28"/>
          <w:szCs w:val="28"/>
        </w:rPr>
        <w:t>基金投资与交易行为的监管的内容；熟悉基金信息披露的含义与作用；掌握基金信息披露的禁止性规定；熟悉基金募集信息披露、运作信息披露和临时信息披露的内容。</w:t>
      </w:r>
    </w:p>
    <w:p w:rsidR="00F86983" w:rsidRDefault="00F86983" w:rsidP="00F86983">
      <w:pPr>
        <w:pStyle w:val="2"/>
        <w:spacing w:line="400" w:lineRule="exact"/>
        <w:jc w:val="center"/>
        <w:rPr>
          <w:rFonts w:ascii="Times New Roman" w:eastAsia="仿宋_GB2312" w:hAnsi="Times New Roman" w:hint="eastAsia"/>
          <w:sz w:val="28"/>
          <w:szCs w:val="28"/>
        </w:rPr>
      </w:pPr>
      <w:bookmarkStart w:id="255" w:name="_Toc516841880"/>
      <w:bookmarkStart w:id="256" w:name="_Toc520989359"/>
      <w:proofErr w:type="spellStart"/>
      <w:r>
        <w:rPr>
          <w:rFonts w:ascii="Times New Roman" w:eastAsia="仿宋_GB2312" w:hAnsi="Times New Roman" w:hint="eastAsia"/>
          <w:sz w:val="28"/>
          <w:szCs w:val="28"/>
        </w:rPr>
        <w:t>第六节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非</w:t>
      </w:r>
      <w:r>
        <w:rPr>
          <w:rFonts w:ascii="Times New Roman" w:eastAsia="仿宋_GB2312" w:hAnsi="Times New Roman"/>
          <w:sz w:val="28"/>
          <w:szCs w:val="28"/>
        </w:rPr>
        <w:t>公开募集证券投资基金</w:t>
      </w:r>
      <w:bookmarkEnd w:id="255"/>
      <w:bookmarkEnd w:id="256"/>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掌握对非公开募集证券投资基金的基本规范；熟悉私募基金的募集程序；熟悉私募基金的信息披露。</w:t>
      </w:r>
    </w:p>
    <w:p w:rsidR="00F86983" w:rsidRDefault="00F86983" w:rsidP="00F86983">
      <w:pPr>
        <w:pStyle w:val="1"/>
        <w:autoSpaceDN w:val="0"/>
        <w:adjustRightInd w:val="0"/>
        <w:snapToGrid w:val="0"/>
        <w:spacing w:line="620" w:lineRule="exact"/>
        <w:jc w:val="center"/>
        <w:textAlignment w:val="top"/>
        <w:rPr>
          <w:rFonts w:ascii="Times New Roman" w:eastAsia="黑体" w:hAnsi="黑体"/>
          <w:b w:val="0"/>
          <w:bCs w:val="0"/>
          <w:color w:val="000000"/>
          <w:kern w:val="0"/>
          <w:sz w:val="30"/>
          <w:szCs w:val="30"/>
        </w:rPr>
      </w:pPr>
      <w:bookmarkStart w:id="257" w:name="_Toc516833991"/>
      <w:bookmarkStart w:id="258" w:name="_Toc516841881"/>
      <w:bookmarkStart w:id="259" w:name="_Toc520989360"/>
      <w:proofErr w:type="spellStart"/>
      <w:r>
        <w:rPr>
          <w:rFonts w:ascii="Times New Roman" w:eastAsia="黑体" w:hAnsi="黑体"/>
          <w:b w:val="0"/>
          <w:bCs w:val="0"/>
          <w:color w:val="000000"/>
          <w:kern w:val="0"/>
          <w:sz w:val="30"/>
          <w:szCs w:val="30"/>
        </w:rPr>
        <w:t>第</w:t>
      </w:r>
      <w:r>
        <w:rPr>
          <w:rFonts w:ascii="Times New Roman" w:eastAsia="黑体" w:hAnsi="黑体" w:hint="eastAsia"/>
          <w:b w:val="0"/>
          <w:bCs w:val="0"/>
          <w:color w:val="000000"/>
          <w:kern w:val="0"/>
          <w:sz w:val="30"/>
          <w:szCs w:val="30"/>
        </w:rPr>
        <w:t>七章</w:t>
      </w:r>
      <w:proofErr w:type="spellEnd"/>
      <w:r>
        <w:rPr>
          <w:rFonts w:ascii="Times New Roman" w:eastAsia="黑体" w:hAnsi="黑体"/>
          <w:b w:val="0"/>
          <w:bCs w:val="0"/>
          <w:color w:val="000000"/>
          <w:kern w:val="0"/>
          <w:sz w:val="30"/>
          <w:szCs w:val="30"/>
        </w:rPr>
        <w:t xml:space="preserve"> </w:t>
      </w:r>
      <w:proofErr w:type="spellStart"/>
      <w:r>
        <w:rPr>
          <w:rFonts w:ascii="Times New Roman" w:eastAsia="黑体" w:hAnsi="黑体" w:hint="eastAsia"/>
          <w:b w:val="0"/>
          <w:bCs w:val="0"/>
          <w:color w:val="000000"/>
          <w:kern w:val="0"/>
          <w:sz w:val="30"/>
          <w:szCs w:val="30"/>
        </w:rPr>
        <w:t>金融</w:t>
      </w:r>
      <w:r>
        <w:rPr>
          <w:rFonts w:ascii="Times New Roman" w:eastAsia="黑体" w:hAnsi="黑体"/>
          <w:b w:val="0"/>
          <w:bCs w:val="0"/>
          <w:color w:val="000000"/>
          <w:kern w:val="0"/>
          <w:sz w:val="30"/>
          <w:szCs w:val="30"/>
        </w:rPr>
        <w:t>衍生工具</w:t>
      </w:r>
      <w:bookmarkEnd w:id="231"/>
      <w:bookmarkEnd w:id="232"/>
      <w:bookmarkEnd w:id="233"/>
      <w:bookmarkEnd w:id="234"/>
      <w:bookmarkEnd w:id="235"/>
      <w:bookmarkEnd w:id="236"/>
      <w:bookmarkEnd w:id="237"/>
      <w:bookmarkEnd w:id="238"/>
      <w:bookmarkEnd w:id="239"/>
      <w:bookmarkEnd w:id="257"/>
      <w:bookmarkEnd w:id="258"/>
      <w:bookmarkEnd w:id="259"/>
      <w:proofErr w:type="spellEnd"/>
    </w:p>
    <w:p w:rsidR="00F86983" w:rsidRDefault="00F86983" w:rsidP="00F86983">
      <w:pPr>
        <w:pStyle w:val="2"/>
        <w:spacing w:line="400" w:lineRule="exact"/>
        <w:jc w:val="center"/>
        <w:rPr>
          <w:rFonts w:ascii="Times New Roman" w:eastAsia="仿宋_GB2312" w:hAnsi="Times New Roman"/>
          <w:sz w:val="28"/>
          <w:szCs w:val="28"/>
        </w:rPr>
      </w:pPr>
      <w:bookmarkStart w:id="260" w:name="_Toc516841882"/>
      <w:bookmarkStart w:id="261" w:name="_Toc516833992"/>
      <w:bookmarkStart w:id="262" w:name="_Toc520989361"/>
      <w:proofErr w:type="spellStart"/>
      <w:r>
        <w:rPr>
          <w:rFonts w:ascii="Times New Roman" w:eastAsia="仿宋_GB2312" w:hAnsi="Times New Roman"/>
          <w:sz w:val="28"/>
          <w:szCs w:val="28"/>
        </w:rPr>
        <w:t>第一节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金融</w:t>
      </w:r>
      <w:r>
        <w:rPr>
          <w:rFonts w:ascii="Times New Roman" w:eastAsia="仿宋_GB2312" w:hAnsi="Times New Roman"/>
          <w:sz w:val="28"/>
          <w:szCs w:val="28"/>
        </w:rPr>
        <w:t>衍生工具</w:t>
      </w:r>
      <w:r>
        <w:rPr>
          <w:rFonts w:ascii="Times New Roman" w:eastAsia="仿宋_GB2312" w:hAnsi="Times New Roman" w:hint="eastAsia"/>
          <w:sz w:val="28"/>
          <w:szCs w:val="28"/>
        </w:rPr>
        <w:t>概述</w:t>
      </w:r>
      <w:bookmarkEnd w:id="260"/>
      <w:bookmarkEnd w:id="261"/>
      <w:bookmarkEnd w:id="262"/>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掌握衍生工具的概念、基本特征；掌握衍生工具的分类；掌握股权类、货币类、利率类以及信用类衍生工具的概念及其分类。</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了解金融衍生工具的发展动因、发展现状和发展趋势；掌握金融</w:t>
      </w:r>
      <w:r>
        <w:rPr>
          <w:rFonts w:ascii="Times New Roman" w:eastAsia="仿宋_GB2312" w:hAnsi="Times New Roman"/>
          <w:sz w:val="28"/>
          <w:szCs w:val="28"/>
        </w:rPr>
        <w:lastRenderedPageBreak/>
        <w:t>衍生工具市场的特点与功能；了解我国衍生工具市场的发展状况。</w:t>
      </w:r>
    </w:p>
    <w:p w:rsidR="00F86983" w:rsidRDefault="00F86983" w:rsidP="00F86983">
      <w:pPr>
        <w:pStyle w:val="2"/>
        <w:spacing w:line="400" w:lineRule="exact"/>
        <w:jc w:val="center"/>
        <w:rPr>
          <w:rFonts w:ascii="Times New Roman" w:eastAsia="仿宋_GB2312" w:hAnsi="Times New Roman"/>
          <w:sz w:val="28"/>
          <w:szCs w:val="28"/>
        </w:rPr>
      </w:pPr>
      <w:bookmarkStart w:id="263" w:name="_Toc516833993"/>
      <w:bookmarkStart w:id="264" w:name="_Toc516841883"/>
      <w:bookmarkStart w:id="265" w:name="_Toc520989362"/>
      <w:proofErr w:type="spellStart"/>
      <w:r>
        <w:rPr>
          <w:rFonts w:ascii="Times New Roman" w:eastAsia="仿宋_GB2312" w:hAnsi="Times New Roman" w:hint="eastAsia"/>
          <w:sz w:val="28"/>
          <w:szCs w:val="28"/>
        </w:rPr>
        <w:t>第二节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金融远期、期货与互换</w:t>
      </w:r>
      <w:bookmarkEnd w:id="263"/>
      <w:bookmarkEnd w:id="264"/>
      <w:bookmarkEnd w:id="265"/>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掌握远期</w:t>
      </w:r>
      <w:r>
        <w:rPr>
          <w:rFonts w:ascii="Times New Roman" w:eastAsia="仿宋_GB2312" w:hAnsi="Times New Roman" w:hint="eastAsia"/>
          <w:sz w:val="28"/>
          <w:szCs w:val="28"/>
        </w:rPr>
        <w:t>、</w:t>
      </w:r>
      <w:r>
        <w:rPr>
          <w:rFonts w:ascii="Times New Roman" w:eastAsia="仿宋_GB2312" w:hAnsi="Times New Roman"/>
          <w:sz w:val="28"/>
          <w:szCs w:val="28"/>
        </w:rPr>
        <w:t>期货、期权和互换的定义、基本特征和区别</w:t>
      </w:r>
      <w:r>
        <w:rPr>
          <w:rFonts w:ascii="Times New Roman" w:eastAsia="仿宋_GB2312" w:hAnsi="Times New Roman" w:hint="eastAsia"/>
          <w:sz w:val="28"/>
          <w:szCs w:val="28"/>
        </w:rPr>
        <w:t>；</w:t>
      </w:r>
      <w:r>
        <w:rPr>
          <w:rFonts w:ascii="Times New Roman" w:eastAsia="仿宋_GB2312" w:hAnsi="Times New Roman"/>
          <w:sz w:val="28"/>
          <w:szCs w:val="28"/>
        </w:rPr>
        <w:t>掌握金融期货、金融期货合约的定义；了解金融期货合约的主要种类；掌握金融期货的集中交易制度、保证金制度、无负债结算制度、限仓制度、大户报告制度、每日价格波动限制</w:t>
      </w:r>
      <w:r>
        <w:rPr>
          <w:rFonts w:ascii="Times New Roman" w:eastAsia="仿宋_GB2312" w:hAnsi="Times New Roman" w:hint="eastAsia"/>
          <w:sz w:val="28"/>
          <w:szCs w:val="28"/>
        </w:rPr>
        <w:t>、强行平仓、强制减仓制度</w:t>
      </w:r>
      <w:r>
        <w:rPr>
          <w:rFonts w:ascii="Times New Roman" w:eastAsia="仿宋_GB2312" w:hAnsi="Times New Roman"/>
          <w:sz w:val="28"/>
          <w:szCs w:val="28"/>
        </w:rPr>
        <w:t>等主要交易制度；</w:t>
      </w:r>
      <w:r>
        <w:rPr>
          <w:rFonts w:ascii="Times New Roman" w:eastAsia="仿宋_GB2312" w:hAnsi="Times New Roman" w:hint="eastAsia"/>
          <w:sz w:val="28"/>
          <w:szCs w:val="28"/>
        </w:rPr>
        <w:t>掌握金融期货的种类与基本功能。</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了解人民币利率互换的业务内容；了解信用违约互换的含义和主要风险</w:t>
      </w:r>
      <w:r>
        <w:rPr>
          <w:rFonts w:ascii="Times New Roman" w:eastAsia="仿宋_GB2312" w:hAnsi="Times New Roman" w:hint="eastAsia"/>
          <w:sz w:val="28"/>
          <w:szCs w:val="28"/>
        </w:rPr>
        <w:t>；了解收益</w:t>
      </w:r>
      <w:r>
        <w:rPr>
          <w:rFonts w:ascii="Times New Roman" w:eastAsia="仿宋_GB2312" w:hAnsi="Times New Roman"/>
          <w:sz w:val="28"/>
          <w:szCs w:val="28"/>
        </w:rPr>
        <w:t>互换的应用。</w:t>
      </w:r>
    </w:p>
    <w:p w:rsidR="00F86983" w:rsidRDefault="00F86983" w:rsidP="00F86983">
      <w:pPr>
        <w:pStyle w:val="2"/>
        <w:spacing w:line="400" w:lineRule="exact"/>
        <w:jc w:val="center"/>
        <w:rPr>
          <w:rFonts w:ascii="Times New Roman" w:eastAsia="仿宋_GB2312" w:hAnsi="Times New Roman"/>
          <w:sz w:val="28"/>
          <w:szCs w:val="28"/>
        </w:rPr>
      </w:pPr>
      <w:bookmarkStart w:id="266" w:name="_Toc516833994"/>
      <w:bookmarkStart w:id="267" w:name="_Toc516841884"/>
      <w:bookmarkStart w:id="268" w:name="_Toc520989363"/>
      <w:proofErr w:type="spellStart"/>
      <w:r>
        <w:rPr>
          <w:rFonts w:ascii="Times New Roman" w:eastAsia="仿宋_GB2312" w:hAnsi="Times New Roman" w:hint="eastAsia"/>
          <w:sz w:val="28"/>
          <w:szCs w:val="28"/>
        </w:rPr>
        <w:t>第三节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金融期权与期权类金融衍生产品</w:t>
      </w:r>
      <w:bookmarkEnd w:id="266"/>
      <w:bookmarkEnd w:id="267"/>
      <w:bookmarkEnd w:id="268"/>
      <w:proofErr w:type="spellEnd"/>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掌握金融期权的定义和特征；熟悉金融期货与金融期权的区别；熟悉金融期权的主要功能；了解金融期权的主要种类</w:t>
      </w:r>
      <w:r>
        <w:rPr>
          <w:rFonts w:ascii="Times New Roman" w:eastAsia="仿宋_GB2312" w:hAnsi="Times New Roman" w:hint="eastAsia"/>
          <w:sz w:val="28"/>
          <w:szCs w:val="28"/>
        </w:rPr>
        <w:t>；</w:t>
      </w:r>
      <w:r>
        <w:rPr>
          <w:rFonts w:ascii="Times New Roman" w:eastAsia="仿宋_GB2312" w:hAnsi="Times New Roman"/>
          <w:sz w:val="28"/>
          <w:szCs w:val="28"/>
        </w:rPr>
        <w:t>了解金融期权的主要</w:t>
      </w:r>
      <w:r>
        <w:rPr>
          <w:rFonts w:ascii="Times New Roman" w:eastAsia="仿宋_GB2312" w:hAnsi="Times New Roman" w:hint="eastAsia"/>
          <w:sz w:val="28"/>
          <w:szCs w:val="28"/>
        </w:rPr>
        <w:t>风险指标；了解权证的定义和分类；了解</w:t>
      </w:r>
      <w:r>
        <w:rPr>
          <w:rFonts w:ascii="Times New Roman" w:eastAsia="仿宋_GB2312" w:hAnsi="Times New Roman"/>
          <w:sz w:val="28"/>
          <w:szCs w:val="28"/>
        </w:rPr>
        <w:t>期权</w:t>
      </w:r>
      <w:r>
        <w:rPr>
          <w:rFonts w:ascii="Times New Roman" w:eastAsia="仿宋_GB2312" w:hAnsi="Times New Roman" w:hint="eastAsia"/>
          <w:sz w:val="28"/>
          <w:szCs w:val="28"/>
        </w:rPr>
        <w:t>品种及其</w:t>
      </w:r>
      <w:r>
        <w:rPr>
          <w:rFonts w:ascii="Times New Roman" w:eastAsia="仿宋_GB2312" w:hAnsi="Times New Roman"/>
          <w:sz w:val="28"/>
          <w:szCs w:val="28"/>
        </w:rPr>
        <w:t>应用。</w:t>
      </w:r>
    </w:p>
    <w:p w:rsidR="00F86983" w:rsidRDefault="00F86983" w:rsidP="00F86983">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掌握可转换公司债</w:t>
      </w:r>
      <w:proofErr w:type="gramStart"/>
      <w:r>
        <w:rPr>
          <w:rFonts w:ascii="Times New Roman" w:eastAsia="仿宋_GB2312" w:hAnsi="Times New Roman" w:hint="eastAsia"/>
          <w:sz w:val="28"/>
          <w:szCs w:val="28"/>
        </w:rPr>
        <w:t>券</w:t>
      </w:r>
      <w:proofErr w:type="gramEnd"/>
      <w:r>
        <w:rPr>
          <w:rFonts w:ascii="Times New Roman" w:eastAsia="仿宋_GB2312" w:hAnsi="Times New Roman" w:hint="eastAsia"/>
          <w:sz w:val="28"/>
          <w:szCs w:val="28"/>
        </w:rPr>
        <w:t>、可交换公司债券的概念、特征、发行基本条件；熟悉可交换债券与可转换债券的不同。</w:t>
      </w:r>
    </w:p>
    <w:p w:rsidR="00F86983" w:rsidRDefault="00F86983" w:rsidP="00F86983">
      <w:pPr>
        <w:pStyle w:val="2"/>
        <w:spacing w:line="400" w:lineRule="exact"/>
        <w:jc w:val="center"/>
        <w:rPr>
          <w:rFonts w:ascii="Times New Roman" w:eastAsia="仿宋_GB2312" w:hAnsi="Times New Roman"/>
          <w:sz w:val="28"/>
          <w:szCs w:val="28"/>
        </w:rPr>
      </w:pPr>
      <w:bookmarkStart w:id="269" w:name="_Toc516833995"/>
      <w:bookmarkStart w:id="270" w:name="_Toc516841885"/>
      <w:bookmarkStart w:id="271" w:name="_Toc520989364"/>
      <w:proofErr w:type="spellStart"/>
      <w:r>
        <w:rPr>
          <w:rFonts w:ascii="Times New Roman" w:eastAsia="仿宋_GB2312" w:hAnsi="Times New Roman" w:hint="eastAsia"/>
          <w:sz w:val="28"/>
          <w:szCs w:val="28"/>
        </w:rPr>
        <w:t>第四节</w:t>
      </w:r>
      <w:proofErr w:type="spellEnd"/>
      <w:r>
        <w:rPr>
          <w:rFonts w:ascii="Times New Roman" w:eastAsia="仿宋_GB2312" w:hAnsi="Times New Roman" w:hint="eastAsia"/>
          <w:sz w:val="28"/>
          <w:szCs w:val="28"/>
        </w:rPr>
        <w:t xml:space="preserve"> </w:t>
      </w:r>
      <w:proofErr w:type="spellStart"/>
      <w:r>
        <w:rPr>
          <w:rFonts w:ascii="Times New Roman" w:eastAsia="仿宋_GB2312" w:hAnsi="Times New Roman" w:hint="eastAsia"/>
          <w:sz w:val="28"/>
          <w:szCs w:val="28"/>
        </w:rPr>
        <w:t>其他衍生工具简介</w:t>
      </w:r>
      <w:bookmarkEnd w:id="269"/>
      <w:bookmarkEnd w:id="270"/>
      <w:bookmarkEnd w:id="271"/>
      <w:proofErr w:type="spellEnd"/>
    </w:p>
    <w:p w:rsidR="00F86983" w:rsidRDefault="00F86983" w:rsidP="00F86983">
      <w:pPr>
        <w:spacing w:line="400" w:lineRule="exact"/>
        <w:ind w:firstLineChars="200" w:firstLine="560"/>
        <w:rPr>
          <w:rFonts w:ascii="Times New Roman" w:eastAsia="仿宋_GB2312" w:hAnsi="Times New Roman"/>
          <w:sz w:val="28"/>
          <w:szCs w:val="28"/>
        </w:rPr>
      </w:pPr>
      <w:proofErr w:type="gramStart"/>
      <w:r>
        <w:rPr>
          <w:rFonts w:ascii="Times New Roman" w:eastAsia="仿宋_GB2312" w:hAnsi="Times New Roman" w:hint="eastAsia"/>
          <w:sz w:val="28"/>
          <w:szCs w:val="28"/>
        </w:rPr>
        <w:t>熟悉存</w:t>
      </w:r>
      <w:proofErr w:type="gramEnd"/>
      <w:r>
        <w:rPr>
          <w:rFonts w:ascii="Times New Roman" w:eastAsia="仿宋_GB2312" w:hAnsi="Times New Roman" w:hint="eastAsia"/>
          <w:sz w:val="28"/>
          <w:szCs w:val="28"/>
        </w:rPr>
        <w:t>托凭证与结构化金融衍生产品的定义和分类。</w:t>
      </w:r>
    </w:p>
    <w:p w:rsidR="00F86983" w:rsidRDefault="00F86983" w:rsidP="00F86983">
      <w:pPr>
        <w:pStyle w:val="1"/>
        <w:autoSpaceDN w:val="0"/>
        <w:adjustRightInd w:val="0"/>
        <w:snapToGrid w:val="0"/>
        <w:spacing w:line="620" w:lineRule="exact"/>
        <w:jc w:val="center"/>
        <w:textAlignment w:val="top"/>
        <w:rPr>
          <w:rFonts w:ascii="Times New Roman" w:eastAsia="黑体" w:hAnsi="黑体"/>
          <w:b w:val="0"/>
          <w:bCs w:val="0"/>
          <w:color w:val="000000"/>
          <w:kern w:val="0"/>
          <w:sz w:val="30"/>
          <w:szCs w:val="30"/>
        </w:rPr>
      </w:pPr>
      <w:bookmarkStart w:id="272" w:name="_Toc16016"/>
      <w:bookmarkStart w:id="273" w:name="_Toc5044"/>
      <w:bookmarkStart w:id="274" w:name="_Toc21912"/>
      <w:bookmarkStart w:id="275" w:name="_Toc31644"/>
      <w:bookmarkStart w:id="276" w:name="_Toc490557284"/>
      <w:bookmarkStart w:id="277" w:name="_Toc516833996"/>
      <w:bookmarkStart w:id="278" w:name="_Toc516841886"/>
      <w:bookmarkStart w:id="279" w:name="_Toc7461"/>
      <w:bookmarkStart w:id="280" w:name="_Toc28816"/>
      <w:bookmarkStart w:id="281" w:name="_Toc24968"/>
      <w:bookmarkStart w:id="282" w:name="_Toc520989365"/>
      <w:proofErr w:type="spellStart"/>
      <w:r>
        <w:rPr>
          <w:rFonts w:ascii="Times New Roman" w:eastAsia="黑体" w:hAnsi="黑体"/>
          <w:b w:val="0"/>
          <w:bCs w:val="0"/>
          <w:color w:val="000000"/>
          <w:kern w:val="0"/>
          <w:sz w:val="30"/>
          <w:szCs w:val="30"/>
        </w:rPr>
        <w:t>第</w:t>
      </w:r>
      <w:r>
        <w:rPr>
          <w:rFonts w:ascii="Times New Roman" w:eastAsia="黑体" w:hAnsi="黑体" w:hint="eastAsia"/>
          <w:b w:val="0"/>
          <w:bCs w:val="0"/>
          <w:color w:val="000000"/>
          <w:kern w:val="0"/>
          <w:sz w:val="30"/>
          <w:szCs w:val="30"/>
        </w:rPr>
        <w:t>八</w:t>
      </w:r>
      <w:r>
        <w:rPr>
          <w:rFonts w:ascii="Times New Roman" w:eastAsia="黑体" w:hAnsi="黑体"/>
          <w:b w:val="0"/>
          <w:bCs w:val="0"/>
          <w:color w:val="000000"/>
          <w:kern w:val="0"/>
          <w:sz w:val="30"/>
          <w:szCs w:val="30"/>
        </w:rPr>
        <w:t>章</w:t>
      </w:r>
      <w:proofErr w:type="spellEnd"/>
      <w:r>
        <w:rPr>
          <w:rFonts w:ascii="Times New Roman" w:eastAsia="黑体" w:hAnsi="黑体"/>
          <w:b w:val="0"/>
          <w:bCs w:val="0"/>
          <w:color w:val="000000"/>
          <w:kern w:val="0"/>
          <w:sz w:val="30"/>
          <w:szCs w:val="30"/>
        </w:rPr>
        <w:t xml:space="preserve"> </w:t>
      </w:r>
      <w:proofErr w:type="spellStart"/>
      <w:r>
        <w:rPr>
          <w:rFonts w:ascii="Times New Roman" w:eastAsia="黑体" w:hAnsi="黑体" w:hint="eastAsia"/>
          <w:b w:val="0"/>
          <w:bCs w:val="0"/>
          <w:color w:val="000000"/>
          <w:kern w:val="0"/>
          <w:sz w:val="30"/>
          <w:szCs w:val="30"/>
        </w:rPr>
        <w:t>金融</w:t>
      </w:r>
      <w:r>
        <w:rPr>
          <w:rFonts w:ascii="Times New Roman" w:eastAsia="黑体" w:hAnsi="黑体"/>
          <w:b w:val="0"/>
          <w:bCs w:val="0"/>
          <w:color w:val="000000"/>
          <w:kern w:val="0"/>
          <w:sz w:val="30"/>
          <w:szCs w:val="30"/>
        </w:rPr>
        <w:t>风险管理</w:t>
      </w:r>
      <w:bookmarkEnd w:id="272"/>
      <w:bookmarkEnd w:id="273"/>
      <w:bookmarkEnd w:id="274"/>
      <w:bookmarkEnd w:id="275"/>
      <w:bookmarkEnd w:id="276"/>
      <w:bookmarkEnd w:id="277"/>
      <w:bookmarkEnd w:id="278"/>
      <w:bookmarkEnd w:id="279"/>
      <w:bookmarkEnd w:id="280"/>
      <w:bookmarkEnd w:id="281"/>
      <w:bookmarkEnd w:id="282"/>
      <w:proofErr w:type="spellEnd"/>
    </w:p>
    <w:p w:rsidR="00F86983" w:rsidRDefault="00F86983" w:rsidP="00F86983">
      <w:pPr>
        <w:pStyle w:val="2"/>
        <w:spacing w:line="400" w:lineRule="exact"/>
        <w:jc w:val="center"/>
        <w:rPr>
          <w:rFonts w:ascii="Times New Roman" w:eastAsia="仿宋_GB2312" w:hAnsi="Times New Roman"/>
          <w:sz w:val="28"/>
          <w:szCs w:val="28"/>
        </w:rPr>
      </w:pPr>
      <w:bookmarkStart w:id="283" w:name="_Toc10027"/>
      <w:bookmarkStart w:id="284" w:name="_Toc20249"/>
      <w:bookmarkStart w:id="285" w:name="_Toc4816"/>
      <w:bookmarkStart w:id="286" w:name="_Toc490557285"/>
      <w:bookmarkStart w:id="287" w:name="_Toc516833997"/>
      <w:bookmarkStart w:id="288" w:name="_Toc516841887"/>
      <w:bookmarkStart w:id="289" w:name="_Toc1446"/>
      <w:bookmarkStart w:id="290" w:name="_Toc4083"/>
      <w:bookmarkStart w:id="291" w:name="_Toc12676"/>
      <w:bookmarkStart w:id="292" w:name="_Toc5160"/>
      <w:bookmarkStart w:id="293" w:name="_Toc520989366"/>
      <w:proofErr w:type="spellStart"/>
      <w:r>
        <w:rPr>
          <w:rFonts w:ascii="Times New Roman" w:eastAsia="仿宋_GB2312" w:hAnsi="Times New Roman"/>
          <w:sz w:val="28"/>
          <w:szCs w:val="28"/>
        </w:rPr>
        <w:t>第一节</w:t>
      </w:r>
      <w:proofErr w:type="spellEnd"/>
      <w:r>
        <w:rPr>
          <w:rFonts w:ascii="Times New Roman" w:eastAsia="仿宋_GB2312" w:hAnsi="Times New Roman"/>
          <w:sz w:val="28"/>
          <w:szCs w:val="28"/>
        </w:rPr>
        <w:t xml:space="preserve"> </w:t>
      </w:r>
      <w:bookmarkEnd w:id="283"/>
      <w:bookmarkEnd w:id="289"/>
      <w:bookmarkEnd w:id="290"/>
      <w:bookmarkEnd w:id="291"/>
      <w:bookmarkEnd w:id="292"/>
      <w:proofErr w:type="spellStart"/>
      <w:r>
        <w:rPr>
          <w:rFonts w:ascii="Times New Roman" w:eastAsia="仿宋_GB2312" w:hAnsi="Times New Roman"/>
          <w:sz w:val="28"/>
          <w:szCs w:val="28"/>
        </w:rPr>
        <w:t>风险概述</w:t>
      </w:r>
      <w:bookmarkEnd w:id="284"/>
      <w:bookmarkEnd w:id="285"/>
      <w:bookmarkEnd w:id="286"/>
      <w:bookmarkEnd w:id="287"/>
      <w:bookmarkEnd w:id="288"/>
      <w:bookmarkEnd w:id="293"/>
      <w:proofErr w:type="spellEnd"/>
      <w:r>
        <w:rPr>
          <w:rFonts w:ascii="Times New Roman" w:eastAsia="仿宋_GB2312" w:hAnsi="Times New Roman" w:hint="eastAsia"/>
          <w:sz w:val="28"/>
          <w:szCs w:val="28"/>
        </w:rPr>
        <w:t xml:space="preserve"> </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了解</w:t>
      </w:r>
      <w:r>
        <w:rPr>
          <w:rFonts w:ascii="Times New Roman" w:eastAsia="仿宋_GB2312" w:hAnsi="Times New Roman"/>
          <w:sz w:val="28"/>
          <w:szCs w:val="28"/>
        </w:rPr>
        <w:t>风险的</w:t>
      </w:r>
      <w:r>
        <w:rPr>
          <w:rFonts w:ascii="Times New Roman" w:eastAsia="仿宋_GB2312" w:hAnsi="Times New Roman" w:hint="eastAsia"/>
          <w:sz w:val="28"/>
          <w:szCs w:val="28"/>
        </w:rPr>
        <w:t>常见定义；掌握中国国家标准对风险的定义；掌握风险的构成要素；</w:t>
      </w:r>
      <w:r>
        <w:rPr>
          <w:rFonts w:ascii="Times New Roman" w:eastAsia="仿宋_GB2312" w:hAnsi="Times New Roman"/>
          <w:sz w:val="28"/>
          <w:szCs w:val="28"/>
        </w:rPr>
        <w:t>掌握</w:t>
      </w:r>
      <w:r>
        <w:rPr>
          <w:rFonts w:ascii="Times New Roman" w:eastAsia="仿宋_GB2312" w:hAnsi="Times New Roman" w:hint="eastAsia"/>
          <w:sz w:val="28"/>
          <w:szCs w:val="28"/>
        </w:rPr>
        <w:t>金融</w:t>
      </w:r>
      <w:r>
        <w:rPr>
          <w:rFonts w:ascii="Times New Roman" w:eastAsia="仿宋_GB2312" w:hAnsi="Times New Roman"/>
          <w:sz w:val="28"/>
          <w:szCs w:val="28"/>
        </w:rPr>
        <w:t>风险的分类；熟悉系统风险与非系统风险的概念；熟悉</w:t>
      </w:r>
      <w:r>
        <w:rPr>
          <w:rFonts w:ascii="Times New Roman" w:eastAsia="仿宋_GB2312" w:hAnsi="Times New Roman" w:hint="eastAsia"/>
          <w:sz w:val="28"/>
          <w:szCs w:val="28"/>
        </w:rPr>
        <w:t>流动性风险、市场风险、信用风险、操作风险、声誉风险</w:t>
      </w:r>
      <w:r>
        <w:rPr>
          <w:rFonts w:ascii="Times New Roman" w:eastAsia="仿宋_GB2312" w:hAnsi="Times New Roman"/>
          <w:sz w:val="28"/>
          <w:szCs w:val="28"/>
        </w:rPr>
        <w:t>的概念与特点。</w:t>
      </w:r>
    </w:p>
    <w:p w:rsidR="00F86983" w:rsidRDefault="00F86983" w:rsidP="00F86983">
      <w:pPr>
        <w:pStyle w:val="2"/>
        <w:spacing w:line="400" w:lineRule="exact"/>
        <w:jc w:val="center"/>
        <w:rPr>
          <w:rFonts w:ascii="Times New Roman" w:eastAsia="仿宋_GB2312" w:hAnsi="Times New Roman"/>
          <w:sz w:val="28"/>
          <w:szCs w:val="28"/>
        </w:rPr>
      </w:pPr>
      <w:bookmarkStart w:id="294" w:name="_Toc490557286"/>
      <w:bookmarkStart w:id="295" w:name="_Toc516833998"/>
      <w:bookmarkStart w:id="296" w:name="_Toc516841888"/>
      <w:bookmarkStart w:id="297" w:name="_Toc520989367"/>
      <w:proofErr w:type="spellStart"/>
      <w:r>
        <w:rPr>
          <w:rFonts w:ascii="Times New Roman" w:eastAsia="仿宋_GB2312" w:hAnsi="Times New Roman"/>
          <w:sz w:val="28"/>
          <w:szCs w:val="28"/>
        </w:rPr>
        <w:t>第二节</w:t>
      </w:r>
      <w:proofErr w:type="spellEnd"/>
      <w:r>
        <w:rPr>
          <w:rFonts w:ascii="Times New Roman" w:eastAsia="仿宋_GB2312" w:hAnsi="Times New Roman"/>
          <w:sz w:val="28"/>
          <w:szCs w:val="28"/>
        </w:rPr>
        <w:t xml:space="preserve"> </w:t>
      </w:r>
      <w:proofErr w:type="spellStart"/>
      <w:r>
        <w:rPr>
          <w:rFonts w:ascii="Times New Roman" w:eastAsia="仿宋_GB2312" w:hAnsi="Times New Roman"/>
          <w:sz w:val="28"/>
          <w:szCs w:val="28"/>
        </w:rPr>
        <w:t>风险管理</w:t>
      </w:r>
      <w:bookmarkEnd w:id="294"/>
      <w:bookmarkEnd w:id="295"/>
      <w:bookmarkEnd w:id="296"/>
      <w:bookmarkEnd w:id="297"/>
      <w:proofErr w:type="spellEnd"/>
      <w:r>
        <w:rPr>
          <w:rFonts w:ascii="Times New Roman" w:eastAsia="仿宋_GB2312" w:hAnsi="Times New Roman" w:hint="eastAsia"/>
          <w:sz w:val="28"/>
          <w:szCs w:val="28"/>
        </w:rPr>
        <w:t xml:space="preserve"> </w:t>
      </w:r>
    </w:p>
    <w:p w:rsidR="00F86983" w:rsidRDefault="00F86983" w:rsidP="00F86983">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掌握风险管理的概念；熟悉风险管理的方法；熟悉</w:t>
      </w:r>
      <w:r>
        <w:rPr>
          <w:rFonts w:ascii="Times New Roman" w:eastAsia="仿宋_GB2312" w:hAnsi="Times New Roman" w:hint="eastAsia"/>
          <w:sz w:val="28"/>
          <w:szCs w:val="28"/>
        </w:rPr>
        <w:t>风险预防、</w:t>
      </w:r>
      <w:r>
        <w:rPr>
          <w:rFonts w:ascii="Times New Roman" w:eastAsia="仿宋_GB2312" w:hAnsi="Times New Roman"/>
          <w:sz w:val="28"/>
          <w:szCs w:val="28"/>
        </w:rPr>
        <w:t>风险分散、风险对冲、风险转移、风险规避、风险补偿的概念及特点；熟悉风险管理的</w:t>
      </w:r>
      <w:r>
        <w:rPr>
          <w:rFonts w:ascii="Times New Roman" w:eastAsia="仿宋_GB2312" w:hAnsi="Times New Roman" w:hint="eastAsia"/>
          <w:sz w:val="28"/>
          <w:szCs w:val="28"/>
        </w:rPr>
        <w:t>过程</w:t>
      </w:r>
      <w:r>
        <w:rPr>
          <w:rFonts w:ascii="Times New Roman" w:eastAsia="仿宋_GB2312" w:hAnsi="Times New Roman"/>
          <w:sz w:val="28"/>
          <w:szCs w:val="28"/>
        </w:rPr>
        <w:t>；</w:t>
      </w:r>
      <w:r>
        <w:rPr>
          <w:rFonts w:ascii="Times New Roman" w:eastAsia="仿宋_GB2312" w:hAnsi="Times New Roman" w:hint="eastAsia"/>
          <w:sz w:val="28"/>
          <w:szCs w:val="28"/>
        </w:rPr>
        <w:t>熟悉风险管理</w:t>
      </w:r>
      <w:proofErr w:type="spellStart"/>
      <w:r>
        <w:rPr>
          <w:rFonts w:ascii="Times New Roman" w:eastAsia="仿宋_GB2312" w:hAnsi="Times New Roman" w:hint="eastAsia"/>
          <w:sz w:val="28"/>
          <w:szCs w:val="28"/>
        </w:rPr>
        <w:t>VaR</w:t>
      </w:r>
      <w:proofErr w:type="spellEnd"/>
      <w:r>
        <w:rPr>
          <w:rFonts w:ascii="Times New Roman" w:eastAsia="仿宋_GB2312" w:hAnsi="Times New Roman" w:hint="eastAsia"/>
          <w:sz w:val="28"/>
          <w:szCs w:val="28"/>
        </w:rPr>
        <w:t>分析法的原理与应用；</w:t>
      </w:r>
      <w:r>
        <w:rPr>
          <w:rFonts w:ascii="Times New Roman" w:eastAsia="仿宋_GB2312" w:hAnsi="Times New Roman"/>
          <w:sz w:val="28"/>
          <w:szCs w:val="28"/>
        </w:rPr>
        <w:t>了</w:t>
      </w:r>
      <w:r>
        <w:rPr>
          <w:rFonts w:ascii="Times New Roman" w:eastAsia="仿宋_GB2312" w:hAnsi="Times New Roman"/>
          <w:sz w:val="28"/>
          <w:szCs w:val="28"/>
        </w:rPr>
        <w:lastRenderedPageBreak/>
        <w:t>解风险管理的发展趋势。</w:t>
      </w:r>
      <w:bookmarkEnd w:id="14"/>
      <w:bookmarkEnd w:id="15"/>
      <w:bookmarkEnd w:id="16"/>
      <w:bookmarkEnd w:id="17"/>
    </w:p>
    <w:p w:rsidR="00F86983" w:rsidRDefault="00F86983" w:rsidP="00F86983">
      <w:pPr>
        <w:spacing w:line="400" w:lineRule="exact"/>
        <w:ind w:firstLineChars="200" w:firstLine="560"/>
        <w:jc w:val="left"/>
        <w:rPr>
          <w:rFonts w:ascii="Times New Roman" w:eastAsia="仿宋_GB2312" w:hAnsi="Times New Roman"/>
          <w:sz w:val="28"/>
          <w:szCs w:val="28"/>
        </w:rPr>
      </w:pPr>
    </w:p>
    <w:p w:rsidR="00F23FC6" w:rsidRPr="00F86983" w:rsidRDefault="00EB011D"/>
    <w:sectPr w:rsidR="00F23FC6" w:rsidRPr="00F86983">
      <w:headerReference w:type="default"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1D" w:rsidRDefault="00EB011D" w:rsidP="00F92D63">
      <w:r>
        <w:separator/>
      </w:r>
    </w:p>
  </w:endnote>
  <w:endnote w:type="continuationSeparator" w:id="0">
    <w:p w:rsidR="00EB011D" w:rsidRDefault="00EB011D" w:rsidP="00F92D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BD" w:rsidRDefault="00EB011D">
    <w:pPr>
      <w:pStyle w:val="a5"/>
    </w:pPr>
    <w:r>
      <w:pict>
        <v:shapetype id="_x0000_t202" coordsize="21600,21600" o:spt="202" path="m,l,21600r21600,l21600,xe">
          <v:stroke joinstyle="miter"/>
          <v:path gradientshapeok="t" o:connecttype="rect"/>
        </v:shapetype>
        <v:shape id="文本框 21" o:spid="_x0000_s1025" type="#_x0000_t202" style="position:absolute;margin-left:104pt;margin-top:0;width:2in;height:2in;z-index:251660288;mso-wrap-style:none;mso-position-horizontal:outside;mso-position-horizontal-relative:margin" filled="f" stroked="f" strokeweight="1pt">
          <v:fill o:detectmouseclick="t"/>
          <v:textbox style="mso-fit-shape-to-text:t" inset="0,0,0,0">
            <w:txbxContent>
              <w:p w:rsidR="007457BD" w:rsidRDefault="00EB011D">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00F92D63">
                  <w:rPr>
                    <w:noProof/>
                  </w:rPr>
                  <w:t>- 3 -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1D" w:rsidRDefault="00EB011D" w:rsidP="00F92D63">
      <w:r>
        <w:separator/>
      </w:r>
    </w:p>
  </w:footnote>
  <w:footnote w:type="continuationSeparator" w:id="0">
    <w:p w:rsidR="00EB011D" w:rsidRDefault="00EB011D" w:rsidP="00F92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63" w:rsidRDefault="00F92D63">
    <w:pPr>
      <w:pStyle w:val="a6"/>
    </w:pPr>
    <w:r>
      <w:rPr>
        <w:noProof/>
      </w:rPr>
      <w:drawing>
        <wp:anchor distT="0" distB="0" distL="114300" distR="114300" simplePos="0" relativeHeight="251661312" behindDoc="1" locked="0" layoutInCell="1" allowOverlap="1">
          <wp:simplePos x="0" y="0"/>
          <wp:positionH relativeFrom="column">
            <wp:posOffset>-85725</wp:posOffset>
          </wp:positionH>
          <wp:positionV relativeFrom="paragraph">
            <wp:posOffset>602615</wp:posOffset>
          </wp:positionV>
          <wp:extent cx="5715000" cy="7143750"/>
          <wp:effectExtent l="0" t="0" r="0" b="0"/>
          <wp:wrapNone/>
          <wp:docPr id="1" name="图片 0" descr="网校水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网校水印.gif"/>
                  <pic:cNvPicPr/>
                </pic:nvPicPr>
                <pic:blipFill>
                  <a:blip r:embed="rId1"/>
                  <a:stretch>
                    <a:fillRect/>
                  </a:stretch>
                </pic:blipFill>
                <pic:spPr>
                  <a:xfrm>
                    <a:off x="0" y="0"/>
                    <a:ext cx="5715000" cy="714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EAE4B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A1549D8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038972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B7AEB8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FF85D0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3C08FE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BE3CA8A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D3C894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7E782D9A"/>
    <w:lvl w:ilvl="0">
      <w:start w:val="1"/>
      <w:numFmt w:val="decimal"/>
      <w:lvlText w:val="%1."/>
      <w:lvlJc w:val="left"/>
      <w:pPr>
        <w:tabs>
          <w:tab w:val="num" w:pos="360"/>
        </w:tabs>
        <w:ind w:left="360" w:hangingChars="200" w:hanging="360"/>
      </w:pPr>
    </w:lvl>
  </w:abstractNum>
  <w:abstractNum w:abstractNumId="9">
    <w:nsid w:val="FFFFFF89"/>
    <w:multiLevelType w:val="singleLevel"/>
    <w:tmpl w:val="2C4A56B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3CF6085"/>
    <w:multiLevelType w:val="singleLevel"/>
    <w:tmpl w:val="53CF6085"/>
    <w:lvl w:ilvl="0">
      <w:start w:val="5"/>
      <w:numFmt w:val="chineseCounting"/>
      <w:suff w:val="space"/>
      <w:lvlText w:val="第%1节"/>
      <w:lvlJc w:val="left"/>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983"/>
    <w:rsid w:val="004F3C24"/>
    <w:rsid w:val="0078159A"/>
    <w:rsid w:val="00EB011D"/>
    <w:rsid w:val="00F36BE8"/>
    <w:rsid w:val="00F86983"/>
    <w:rsid w:val="00F92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63"/>
    <w:pPr>
      <w:widowControl w:val="0"/>
      <w:jc w:val="both"/>
    </w:pPr>
    <w:rPr>
      <w:rFonts w:ascii="Calibri" w:eastAsia="宋体" w:hAnsi="Calibri" w:cs="Times New Roman"/>
    </w:rPr>
  </w:style>
  <w:style w:type="paragraph" w:styleId="1">
    <w:name w:val="heading 1"/>
    <w:basedOn w:val="a"/>
    <w:next w:val="a"/>
    <w:link w:val="10"/>
    <w:uiPriority w:val="99"/>
    <w:qFormat/>
    <w:rsid w:val="00F86983"/>
    <w:pPr>
      <w:widowControl/>
      <w:spacing w:before="150" w:after="150" w:line="360" w:lineRule="auto"/>
      <w:ind w:left="-225"/>
      <w:jc w:val="left"/>
      <w:outlineLvl w:val="0"/>
    </w:pPr>
    <w:rPr>
      <w:rFonts w:ascii="宋体" w:hAnsi="宋体"/>
      <w:b/>
      <w:bCs/>
      <w:color w:val="25548A"/>
      <w:kern w:val="36"/>
      <w:sz w:val="23"/>
      <w:szCs w:val="23"/>
      <w:lang/>
    </w:rPr>
  </w:style>
  <w:style w:type="paragraph" w:styleId="2">
    <w:name w:val="heading 2"/>
    <w:basedOn w:val="a"/>
    <w:next w:val="a"/>
    <w:link w:val="20"/>
    <w:uiPriority w:val="9"/>
    <w:qFormat/>
    <w:rsid w:val="00F86983"/>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6983"/>
    <w:rPr>
      <w:rFonts w:ascii="Calibri" w:eastAsia="宋体" w:hAnsi="Calibri" w:cs="Times New Roman"/>
      <w:b/>
      <w:bCs/>
      <w:kern w:val="44"/>
      <w:sz w:val="44"/>
      <w:szCs w:val="44"/>
    </w:rPr>
  </w:style>
  <w:style w:type="character" w:customStyle="1" w:styleId="2Char">
    <w:name w:val="标题 2 Char"/>
    <w:basedOn w:val="a0"/>
    <w:link w:val="2"/>
    <w:uiPriority w:val="9"/>
    <w:semiHidden/>
    <w:rsid w:val="00F86983"/>
    <w:rPr>
      <w:rFonts w:asciiTheme="majorHAnsi" w:eastAsiaTheme="majorEastAsia" w:hAnsiTheme="majorHAnsi" w:cstheme="majorBidi"/>
      <w:b/>
      <w:bCs/>
      <w:sz w:val="32"/>
      <w:szCs w:val="32"/>
    </w:rPr>
  </w:style>
  <w:style w:type="character" w:styleId="a3">
    <w:name w:val="Hyperlink"/>
    <w:uiPriority w:val="99"/>
    <w:unhideWhenUsed/>
    <w:rsid w:val="00F86983"/>
    <w:rPr>
      <w:color w:val="0563C1"/>
      <w:u w:val="single"/>
    </w:rPr>
  </w:style>
  <w:style w:type="character" w:customStyle="1" w:styleId="a4">
    <w:name w:val="页脚 字符"/>
    <w:link w:val="a5"/>
    <w:uiPriority w:val="99"/>
    <w:qFormat/>
    <w:rsid w:val="00F86983"/>
    <w:rPr>
      <w:rFonts w:ascii="Calibri" w:eastAsia="宋体" w:hAnsi="Calibri" w:cs="Times New Roman"/>
      <w:sz w:val="18"/>
      <w:szCs w:val="18"/>
    </w:rPr>
  </w:style>
  <w:style w:type="character" w:customStyle="1" w:styleId="20">
    <w:name w:val="标题 2 字符"/>
    <w:link w:val="2"/>
    <w:uiPriority w:val="9"/>
    <w:qFormat/>
    <w:rsid w:val="00F86983"/>
    <w:rPr>
      <w:rFonts w:ascii="Arial" w:eastAsia="黑体" w:hAnsi="Arial" w:cs="Times New Roman"/>
      <w:b/>
      <w:bCs/>
      <w:kern w:val="0"/>
      <w:sz w:val="32"/>
      <w:szCs w:val="32"/>
      <w:lang/>
    </w:rPr>
  </w:style>
  <w:style w:type="character" w:customStyle="1" w:styleId="10">
    <w:name w:val="标题 1 字符"/>
    <w:link w:val="1"/>
    <w:uiPriority w:val="99"/>
    <w:qFormat/>
    <w:rsid w:val="00F86983"/>
    <w:rPr>
      <w:rFonts w:ascii="宋体" w:eastAsia="宋体" w:hAnsi="宋体" w:cs="Times New Roman"/>
      <w:b/>
      <w:bCs/>
      <w:color w:val="25548A"/>
      <w:kern w:val="36"/>
      <w:sz w:val="23"/>
      <w:szCs w:val="23"/>
      <w:lang/>
    </w:rPr>
  </w:style>
  <w:style w:type="paragraph" w:styleId="a5">
    <w:name w:val="footer"/>
    <w:basedOn w:val="a"/>
    <w:link w:val="a4"/>
    <w:uiPriority w:val="99"/>
    <w:unhideWhenUsed/>
    <w:qFormat/>
    <w:rsid w:val="00F86983"/>
    <w:pPr>
      <w:tabs>
        <w:tab w:val="center" w:pos="4153"/>
        <w:tab w:val="right" w:pos="8306"/>
      </w:tabs>
      <w:snapToGrid w:val="0"/>
      <w:jc w:val="left"/>
    </w:pPr>
    <w:rPr>
      <w:sz w:val="18"/>
      <w:szCs w:val="18"/>
    </w:rPr>
  </w:style>
  <w:style w:type="character" w:customStyle="1" w:styleId="Char">
    <w:name w:val="页脚 Char"/>
    <w:basedOn w:val="a0"/>
    <w:link w:val="a5"/>
    <w:uiPriority w:val="99"/>
    <w:semiHidden/>
    <w:rsid w:val="00F86983"/>
    <w:rPr>
      <w:rFonts w:ascii="Calibri" w:eastAsia="宋体" w:hAnsi="Calibri" w:cs="Times New Roman"/>
      <w:sz w:val="18"/>
      <w:szCs w:val="18"/>
    </w:rPr>
  </w:style>
  <w:style w:type="paragraph" w:styleId="21">
    <w:name w:val="toc 2"/>
    <w:basedOn w:val="a"/>
    <w:next w:val="a"/>
    <w:uiPriority w:val="39"/>
    <w:qFormat/>
    <w:rsid w:val="00F86983"/>
    <w:pPr>
      <w:ind w:leftChars="200" w:left="420"/>
    </w:pPr>
  </w:style>
  <w:style w:type="paragraph" w:styleId="11">
    <w:name w:val="toc 1"/>
    <w:basedOn w:val="a"/>
    <w:next w:val="a"/>
    <w:uiPriority w:val="39"/>
    <w:qFormat/>
    <w:rsid w:val="00F86983"/>
  </w:style>
  <w:style w:type="paragraph" w:styleId="a6">
    <w:name w:val="header"/>
    <w:basedOn w:val="a"/>
    <w:link w:val="Char0"/>
    <w:uiPriority w:val="99"/>
    <w:unhideWhenUsed/>
    <w:rsid w:val="00F92D63"/>
    <w:pPr>
      <w:tabs>
        <w:tab w:val="center" w:pos="4153"/>
        <w:tab w:val="right" w:pos="8306"/>
      </w:tabs>
      <w:snapToGrid w:val="0"/>
      <w:jc w:val="center"/>
    </w:pPr>
    <w:rPr>
      <w:sz w:val="18"/>
      <w:szCs w:val="18"/>
    </w:rPr>
  </w:style>
  <w:style w:type="character" w:customStyle="1" w:styleId="Char0">
    <w:name w:val="页眉 Char"/>
    <w:basedOn w:val="a0"/>
    <w:link w:val="a6"/>
    <w:uiPriority w:val="99"/>
    <w:rsid w:val="00F92D63"/>
    <w:rPr>
      <w:rFonts w:ascii="Calibri" w:eastAsia="宋体" w:hAnsi="Calibri" w:cs="Times New Roman"/>
      <w:sz w:val="18"/>
      <w:szCs w:val="18"/>
    </w:rPr>
  </w:style>
  <w:style w:type="paragraph" w:styleId="a7">
    <w:name w:val="Balloon Text"/>
    <w:basedOn w:val="a"/>
    <w:link w:val="Char1"/>
    <w:uiPriority w:val="99"/>
    <w:semiHidden/>
    <w:unhideWhenUsed/>
    <w:rsid w:val="00F92D63"/>
    <w:rPr>
      <w:sz w:val="18"/>
      <w:szCs w:val="18"/>
    </w:rPr>
  </w:style>
  <w:style w:type="character" w:customStyle="1" w:styleId="Char1">
    <w:name w:val="批注框文本 Char"/>
    <w:basedOn w:val="a0"/>
    <w:link w:val="a7"/>
    <w:uiPriority w:val="99"/>
    <w:semiHidden/>
    <w:rsid w:val="00F92D6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2018-09-05T06:55:00Z</dcterms:created>
  <dcterms:modified xsi:type="dcterms:W3CDTF">2018-09-05T06:59:00Z</dcterms:modified>
</cp:coreProperties>
</file>