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8A" w:rsidRPr="008D698B" w:rsidRDefault="0085398A" w:rsidP="00CB1302">
      <w:pPr>
        <w:jc w:val="center"/>
        <w:rPr>
          <w:b/>
          <w:bCs/>
          <w:sz w:val="30"/>
          <w:szCs w:val="30"/>
        </w:rPr>
      </w:pPr>
      <w:r w:rsidRPr="008D698B">
        <w:rPr>
          <w:b/>
          <w:bCs/>
          <w:sz w:val="30"/>
          <w:szCs w:val="30"/>
        </w:rPr>
        <w:t>201</w:t>
      </w:r>
      <w:r>
        <w:rPr>
          <w:rFonts w:hint="eastAsia"/>
          <w:b/>
          <w:bCs/>
          <w:sz w:val="30"/>
          <w:szCs w:val="30"/>
        </w:rPr>
        <w:t>8</w:t>
      </w:r>
      <w:r w:rsidRPr="008D698B">
        <w:rPr>
          <w:b/>
          <w:bCs/>
          <w:sz w:val="30"/>
          <w:szCs w:val="30"/>
        </w:rPr>
        <w:t>年</w:t>
      </w:r>
      <w:r w:rsidR="00CB1302">
        <w:rPr>
          <w:rFonts w:hint="eastAsia"/>
          <w:b/>
          <w:bCs/>
          <w:sz w:val="30"/>
          <w:szCs w:val="30"/>
        </w:rPr>
        <w:t>银行</w:t>
      </w:r>
      <w:r>
        <w:rPr>
          <w:rFonts w:hint="eastAsia"/>
          <w:b/>
          <w:bCs/>
          <w:sz w:val="30"/>
          <w:szCs w:val="30"/>
        </w:rPr>
        <w:t>中级《个人理财》科目特点及备考建议</w:t>
      </w:r>
    </w:p>
    <w:p w:rsidR="0085398A" w:rsidRPr="00160D79" w:rsidRDefault="0085398A" w:rsidP="0085398A">
      <w:pPr>
        <w:ind w:firstLine="420"/>
        <w:rPr>
          <w:bCs/>
        </w:rPr>
      </w:pPr>
      <w:r w:rsidRPr="00160D79">
        <w:rPr>
          <w:rFonts w:hint="eastAsia"/>
          <w:bCs/>
        </w:rPr>
        <w:t>“知己知彼才能百战百胜。”以下是中华会计网校为大家整理的</w:t>
      </w:r>
      <w:r>
        <w:rPr>
          <w:rFonts w:hint="eastAsia"/>
          <w:bCs/>
        </w:rPr>
        <w:t>银行职业资格中级《个人理财》</w:t>
      </w:r>
      <w:r w:rsidRPr="00160D79">
        <w:rPr>
          <w:rFonts w:hint="eastAsia"/>
          <w:bCs/>
        </w:rPr>
        <w:t>科目特点分析、报考建议及学习方法，供</w:t>
      </w:r>
      <w:r>
        <w:rPr>
          <w:rFonts w:hint="eastAsia"/>
          <w:bCs/>
        </w:rPr>
        <w:t>2018</w:t>
      </w:r>
      <w:r w:rsidRPr="00160D79">
        <w:rPr>
          <w:rFonts w:hint="eastAsia"/>
          <w:bCs/>
        </w:rPr>
        <w:t>年考生参考，祝大家备考顺利、早日梦想成真哦！</w:t>
      </w:r>
    </w:p>
    <w:p w:rsidR="0085398A" w:rsidRPr="00160D79" w:rsidRDefault="0085398A" w:rsidP="0085398A">
      <w:pPr>
        <w:ind w:firstLine="420"/>
        <w:rPr>
          <w:bCs/>
        </w:rPr>
      </w:pPr>
      <w:r w:rsidRPr="00160D79">
        <w:rPr>
          <w:rFonts w:hint="eastAsia"/>
          <w:b/>
          <w:bCs/>
        </w:rPr>
        <w:t>一、科目特点</w:t>
      </w:r>
      <w:r w:rsidRPr="00160D79">
        <w:rPr>
          <w:rFonts w:hint="eastAsia"/>
          <w:bCs/>
        </w:rPr>
        <w:t xml:space="preserve"> </w:t>
      </w:r>
    </w:p>
    <w:p w:rsidR="0085398A" w:rsidRPr="00160D79" w:rsidRDefault="0085398A" w:rsidP="0085398A">
      <w:pPr>
        <w:ind w:firstLine="420"/>
        <w:rPr>
          <w:bCs/>
        </w:rPr>
      </w:pPr>
      <w:r w:rsidRPr="00160D79">
        <w:rPr>
          <w:rFonts w:hint="eastAsia"/>
          <w:bCs/>
        </w:rPr>
        <w:t>在</w:t>
      </w:r>
      <w:r>
        <w:rPr>
          <w:rFonts w:hint="eastAsia"/>
          <w:bCs/>
        </w:rPr>
        <w:t>银行</w:t>
      </w:r>
      <w:r w:rsidR="006511CE">
        <w:rPr>
          <w:rFonts w:hint="eastAsia"/>
          <w:bCs/>
        </w:rPr>
        <w:t>中级</w:t>
      </w:r>
      <w:r>
        <w:rPr>
          <w:rFonts w:hint="eastAsia"/>
          <w:bCs/>
        </w:rPr>
        <w:t>职业资格</w:t>
      </w:r>
      <w:r w:rsidRPr="00160D79">
        <w:rPr>
          <w:rFonts w:hint="eastAsia"/>
          <w:bCs/>
        </w:rPr>
        <w:t>考试的课程中，</w:t>
      </w:r>
      <w:r>
        <w:rPr>
          <w:rFonts w:hint="eastAsia"/>
          <w:bCs/>
        </w:rPr>
        <w:t>中级《个人理财》</w:t>
      </w:r>
      <w:r w:rsidRPr="00160D79">
        <w:rPr>
          <w:rFonts w:hint="eastAsia"/>
          <w:bCs/>
        </w:rPr>
        <w:t>科目的特点是内容比较抽象、公式</w:t>
      </w:r>
      <w:r w:rsidR="009502F5">
        <w:rPr>
          <w:rFonts w:hint="eastAsia"/>
          <w:bCs/>
        </w:rPr>
        <w:t>较</w:t>
      </w:r>
      <w:r w:rsidRPr="00160D79">
        <w:rPr>
          <w:rFonts w:hint="eastAsia"/>
          <w:bCs/>
        </w:rPr>
        <w:t>多且不</w:t>
      </w:r>
      <w:r w:rsidR="009502F5">
        <w:rPr>
          <w:rFonts w:hint="eastAsia"/>
          <w:bCs/>
        </w:rPr>
        <w:t>太</w:t>
      </w:r>
      <w:r w:rsidRPr="00160D79">
        <w:rPr>
          <w:rFonts w:hint="eastAsia"/>
          <w:bCs/>
        </w:rPr>
        <w:t>容易理解、</w:t>
      </w:r>
      <w:r w:rsidR="009502F5">
        <w:rPr>
          <w:rFonts w:hint="eastAsia"/>
          <w:bCs/>
        </w:rPr>
        <w:t>理论知识专业程度较高</w:t>
      </w:r>
      <w:r w:rsidRPr="00160D79">
        <w:rPr>
          <w:rFonts w:hint="eastAsia"/>
          <w:bCs/>
        </w:rPr>
        <w:t xml:space="preserve">。要求考生具有较强的理解能力和计算能力。 </w:t>
      </w:r>
    </w:p>
    <w:p w:rsidR="0085398A" w:rsidRPr="00160D79" w:rsidRDefault="00E66352" w:rsidP="0085398A">
      <w:pPr>
        <w:ind w:firstLine="420"/>
        <w:rPr>
          <w:bCs/>
        </w:rPr>
      </w:pPr>
      <w:r>
        <w:rPr>
          <w:rFonts w:hint="eastAsia"/>
          <w:b/>
          <w:bCs/>
        </w:rPr>
        <w:t>二、学习</w:t>
      </w:r>
      <w:r w:rsidR="0085398A" w:rsidRPr="00160D79">
        <w:rPr>
          <w:rFonts w:hint="eastAsia"/>
          <w:b/>
          <w:bCs/>
        </w:rPr>
        <w:t xml:space="preserve">建议 </w:t>
      </w:r>
    </w:p>
    <w:p w:rsidR="0085398A" w:rsidRDefault="0085398A" w:rsidP="0085398A">
      <w:pPr>
        <w:ind w:firstLine="420"/>
        <w:rPr>
          <w:bCs/>
        </w:rPr>
      </w:pPr>
      <w:r w:rsidRPr="00160D79">
        <w:rPr>
          <w:rFonts w:hint="eastAsia"/>
          <w:bCs/>
        </w:rPr>
        <w:t>对于很多考生来说，</w:t>
      </w:r>
      <w:r>
        <w:rPr>
          <w:rFonts w:hint="eastAsia"/>
          <w:bCs/>
        </w:rPr>
        <w:t>中级《个人理财》</w:t>
      </w:r>
      <w:r w:rsidRPr="00160D79">
        <w:rPr>
          <w:rFonts w:hint="eastAsia"/>
          <w:bCs/>
        </w:rPr>
        <w:t xml:space="preserve">的难度比较大，需要花费大量的时间和精力去学习。因此，考生在学习过程中要侧重理解、熟记公式、反复做题，并结合老师的课程进行自己的归纳总结和思考。 </w:t>
      </w:r>
    </w:p>
    <w:p w:rsidR="007306FF" w:rsidRPr="00F668C2" w:rsidRDefault="007306FF" w:rsidP="007306FF">
      <w:pPr>
        <w:ind w:firstLine="420"/>
        <w:rPr>
          <w:bCs/>
        </w:rPr>
      </w:pPr>
      <w:r w:rsidRPr="00F668C2">
        <w:rPr>
          <w:rFonts w:hint="eastAsia"/>
          <w:bCs/>
        </w:rPr>
        <w:t>订立学习计划</w:t>
      </w:r>
      <w:proofErr w:type="gramStart"/>
      <w:r w:rsidRPr="00F668C2">
        <w:rPr>
          <w:rFonts w:hint="eastAsia"/>
          <w:bCs/>
        </w:rPr>
        <w:t>很</w:t>
      </w:r>
      <w:proofErr w:type="gramEnd"/>
      <w:r w:rsidRPr="00F668C2">
        <w:rPr>
          <w:rFonts w:hint="eastAsia"/>
          <w:bCs/>
        </w:rPr>
        <w:t>关键，每天学习什么，学习多少内容，复习到第几章第几节，要做到心中有数。没有计划，“三天</w:t>
      </w:r>
      <w:proofErr w:type="gramStart"/>
      <w:r w:rsidRPr="00F668C2">
        <w:rPr>
          <w:rFonts w:hint="eastAsia"/>
          <w:bCs/>
        </w:rPr>
        <w:t>打渔</w:t>
      </w:r>
      <w:proofErr w:type="gramEnd"/>
      <w:r w:rsidRPr="00F668C2">
        <w:rPr>
          <w:rFonts w:hint="eastAsia"/>
          <w:bCs/>
        </w:rPr>
        <w:t>，两天晒网”，到头来只能是竹篮打水一场空。网校制定了</w:t>
      </w:r>
      <w:r>
        <w:rPr>
          <w:rFonts w:hint="eastAsia"/>
          <w:bCs/>
        </w:rPr>
        <w:t>2018</w:t>
      </w:r>
      <w:r w:rsidRPr="00F668C2">
        <w:rPr>
          <w:rFonts w:hint="eastAsia"/>
          <w:bCs/>
        </w:rPr>
        <w:t>年中级</w:t>
      </w:r>
      <w:r>
        <w:rPr>
          <w:rFonts w:hint="eastAsia"/>
          <w:bCs/>
        </w:rPr>
        <w:t>银行职业资格</w:t>
      </w:r>
      <w:r w:rsidRPr="00F668C2">
        <w:rPr>
          <w:rFonts w:hint="eastAsia"/>
          <w:bCs/>
        </w:rPr>
        <w:t>考试学习计划表，希望可以帮助到大家！</w:t>
      </w:r>
    </w:p>
    <w:p w:rsidR="007306FF" w:rsidRPr="00160D79" w:rsidRDefault="00132873" w:rsidP="007306FF">
      <w:pPr>
        <w:ind w:firstLine="420"/>
        <w:rPr>
          <w:bCs/>
        </w:rPr>
      </w:pPr>
      <w:hyperlink r:id="rId6" w:history="1">
        <w:r w:rsidR="007306FF" w:rsidRPr="001F67D9">
          <w:rPr>
            <w:rStyle w:val="a3"/>
            <w:bCs/>
          </w:rPr>
          <w:t>2018</w:t>
        </w:r>
        <w:r w:rsidR="007306FF">
          <w:rPr>
            <w:rStyle w:val="a3"/>
            <w:bCs/>
          </w:rPr>
          <w:t>年</w:t>
        </w:r>
        <w:r w:rsidR="007306FF">
          <w:rPr>
            <w:rStyle w:val="a3"/>
            <w:rFonts w:hint="eastAsia"/>
            <w:bCs/>
          </w:rPr>
          <w:t>中级银行职业资格考试</w:t>
        </w:r>
        <w:r w:rsidR="007306FF" w:rsidRPr="001F67D9">
          <w:rPr>
            <w:rStyle w:val="a3"/>
            <w:bCs/>
          </w:rPr>
          <w:t>《</w:t>
        </w:r>
        <w:r w:rsidR="007306FF">
          <w:rPr>
            <w:rStyle w:val="a3"/>
            <w:rFonts w:hint="eastAsia"/>
            <w:bCs/>
          </w:rPr>
          <w:t>个人理财</w:t>
        </w:r>
        <w:r w:rsidR="007306FF" w:rsidRPr="001F67D9">
          <w:rPr>
            <w:rStyle w:val="a3"/>
            <w:bCs/>
          </w:rPr>
          <w:t>》</w:t>
        </w:r>
        <w:r w:rsidR="007306FF" w:rsidRPr="001F67D9">
          <w:rPr>
            <w:rStyle w:val="a3"/>
            <w:rFonts w:hint="eastAsia"/>
            <w:bCs/>
          </w:rPr>
          <w:t>预习阶段计划表</w:t>
        </w:r>
      </w:hyperlink>
    </w:p>
    <w:p w:rsidR="0085398A" w:rsidRPr="00160D79" w:rsidRDefault="0085398A" w:rsidP="0085398A">
      <w:pPr>
        <w:ind w:firstLine="420"/>
        <w:rPr>
          <w:bCs/>
        </w:rPr>
      </w:pPr>
      <w:r w:rsidRPr="00160D79">
        <w:rPr>
          <w:rFonts w:hint="eastAsia"/>
          <w:bCs/>
        </w:rPr>
        <w:t xml:space="preserve">1.关于教材 </w:t>
      </w:r>
    </w:p>
    <w:p w:rsidR="0085398A" w:rsidRPr="00160D79" w:rsidRDefault="0085398A" w:rsidP="0085398A">
      <w:pPr>
        <w:ind w:firstLine="420"/>
        <w:rPr>
          <w:bCs/>
        </w:rPr>
      </w:pPr>
      <w:r w:rsidRPr="00160D79">
        <w:rPr>
          <w:rFonts w:hint="eastAsia"/>
          <w:bCs/>
        </w:rPr>
        <w:t>教材的内容是</w:t>
      </w:r>
      <w:r>
        <w:rPr>
          <w:rFonts w:hint="eastAsia"/>
          <w:bCs/>
        </w:rPr>
        <w:t>银行职业资格</w:t>
      </w:r>
      <w:r w:rsidRPr="00160D79">
        <w:rPr>
          <w:rFonts w:hint="eastAsia"/>
          <w:bCs/>
        </w:rPr>
        <w:t xml:space="preserve">考试命题的重要依据，考生应熟读教材，了解各章和全书的结构体系，记忆基本概念，理解基本理论和方法，熟练掌握公式及计算，对于教材例题一定要透彻理解，这样可以达到“事半功倍”的效果。 </w:t>
      </w:r>
    </w:p>
    <w:p w:rsidR="0085398A" w:rsidRPr="00160D79" w:rsidRDefault="0085398A" w:rsidP="0085398A">
      <w:pPr>
        <w:ind w:firstLine="420"/>
        <w:rPr>
          <w:bCs/>
        </w:rPr>
      </w:pPr>
      <w:r w:rsidRPr="00160D79">
        <w:rPr>
          <w:rFonts w:hint="eastAsia"/>
          <w:bCs/>
        </w:rPr>
        <w:t xml:space="preserve">2.关于做题和看书的关系 </w:t>
      </w:r>
    </w:p>
    <w:p w:rsidR="0085398A" w:rsidRPr="00160D79" w:rsidRDefault="0085398A" w:rsidP="0085398A">
      <w:pPr>
        <w:ind w:firstLine="420"/>
        <w:rPr>
          <w:bCs/>
        </w:rPr>
      </w:pPr>
      <w:r w:rsidRPr="00160D79">
        <w:rPr>
          <w:rFonts w:hint="eastAsia"/>
          <w:bCs/>
        </w:rPr>
        <w:t>看书和做题并不是孤立的，二者相互促进，不存在时间分配问题。把教材的例题搞懂之后就应该开始做题，出现错误时再回过头来有针对性地看书，目的是通过做题将</w:t>
      </w:r>
      <w:proofErr w:type="gramStart"/>
      <w:r w:rsidRPr="00160D79">
        <w:rPr>
          <w:rFonts w:hint="eastAsia"/>
          <w:bCs/>
        </w:rPr>
        <w:t>所考核</w:t>
      </w:r>
      <w:proofErr w:type="gramEnd"/>
      <w:r w:rsidRPr="00160D79">
        <w:rPr>
          <w:rFonts w:hint="eastAsia"/>
          <w:bCs/>
        </w:rPr>
        <w:t xml:space="preserve">的知识点掌握扎实。 </w:t>
      </w:r>
    </w:p>
    <w:p w:rsidR="0085398A" w:rsidRPr="00160D79" w:rsidRDefault="0085398A" w:rsidP="0085398A">
      <w:pPr>
        <w:ind w:firstLine="420"/>
        <w:rPr>
          <w:bCs/>
        </w:rPr>
      </w:pPr>
      <w:r w:rsidRPr="00160D79">
        <w:rPr>
          <w:rFonts w:hint="eastAsia"/>
          <w:bCs/>
        </w:rPr>
        <w:t xml:space="preserve">3.关于公式 </w:t>
      </w:r>
    </w:p>
    <w:p w:rsidR="0085398A" w:rsidRPr="00160D79" w:rsidRDefault="0085398A" w:rsidP="0085398A">
      <w:pPr>
        <w:ind w:firstLine="420"/>
        <w:rPr>
          <w:bCs/>
        </w:rPr>
      </w:pPr>
      <w:r w:rsidRPr="00160D79">
        <w:rPr>
          <w:rFonts w:hint="eastAsia"/>
          <w:bCs/>
        </w:rPr>
        <w:t>有很多考生把主要精力花在背公式上，认为只要公式记熟了，题目就能会做。其实，这种想法是错误的。对于</w:t>
      </w:r>
      <w:r>
        <w:rPr>
          <w:rFonts w:hint="eastAsia"/>
          <w:bCs/>
        </w:rPr>
        <w:t>银行职业资格中级《个人理财》</w:t>
      </w:r>
      <w:r w:rsidRPr="00160D79">
        <w:rPr>
          <w:rFonts w:hint="eastAsia"/>
          <w:bCs/>
        </w:rPr>
        <w:t xml:space="preserve">中的公式，最主要的是要理解公式表达的含义，并且记住（最好能理解）公式的使用条件。然后通过做题，不断加深对公式的理解，这样才能保证在考试时不会出现用错公式的情况。 </w:t>
      </w:r>
    </w:p>
    <w:p w:rsidR="0085398A" w:rsidRPr="00160D79" w:rsidRDefault="0085398A" w:rsidP="0085398A">
      <w:pPr>
        <w:ind w:firstLine="420"/>
        <w:rPr>
          <w:bCs/>
        </w:rPr>
      </w:pPr>
      <w:r w:rsidRPr="00160D79">
        <w:rPr>
          <w:rFonts w:hint="eastAsia"/>
          <w:bCs/>
        </w:rPr>
        <w:t xml:space="preserve">4.关于做题 </w:t>
      </w:r>
    </w:p>
    <w:p w:rsidR="0085398A" w:rsidRPr="00160D79" w:rsidRDefault="0085398A" w:rsidP="0085398A">
      <w:pPr>
        <w:ind w:firstLine="420"/>
        <w:rPr>
          <w:bCs/>
        </w:rPr>
      </w:pPr>
      <w:r w:rsidRPr="00160D79">
        <w:rPr>
          <w:rFonts w:hint="eastAsia"/>
          <w:bCs/>
        </w:rPr>
        <w:lastRenderedPageBreak/>
        <w:t xml:space="preserve">做题时一定要彻底搞懂，争取通过一道题多挖掘一些知识，题目不在于多，但一定要用高质量的辅导资料。对于多选题，要以教材内容为准，不必考虑得太复杂（这样既可以节省很多宝贵的学习时间，又能取得不错的成绩）。 </w:t>
      </w:r>
    </w:p>
    <w:p w:rsidR="0085398A" w:rsidRPr="00160D79" w:rsidRDefault="0085398A" w:rsidP="0085398A">
      <w:pPr>
        <w:ind w:firstLine="420"/>
        <w:rPr>
          <w:bCs/>
        </w:rPr>
      </w:pPr>
      <w:r w:rsidRPr="00160D79">
        <w:rPr>
          <w:rFonts w:hint="eastAsia"/>
          <w:bCs/>
        </w:rPr>
        <w:t xml:space="preserve">5.认真研究历年考题 </w:t>
      </w:r>
    </w:p>
    <w:p w:rsidR="0085398A" w:rsidRPr="00160D79" w:rsidRDefault="0085398A" w:rsidP="0085398A">
      <w:pPr>
        <w:ind w:firstLine="420"/>
        <w:rPr>
          <w:bCs/>
        </w:rPr>
      </w:pPr>
      <w:r w:rsidRPr="00160D79">
        <w:rPr>
          <w:rFonts w:hint="eastAsia"/>
          <w:bCs/>
        </w:rPr>
        <w:t>历年考题能够反映</w:t>
      </w:r>
      <w:r>
        <w:rPr>
          <w:rFonts w:hint="eastAsia"/>
          <w:bCs/>
        </w:rPr>
        <w:t>银行职业资格</w:t>
      </w:r>
      <w:r w:rsidRPr="00160D79">
        <w:rPr>
          <w:rFonts w:hint="eastAsia"/>
          <w:bCs/>
        </w:rPr>
        <w:t xml:space="preserve">考试命题风格和规律，所以一定要认真研究，尤其是近三年的考题。清楚了出题的思路和答题的方法与技巧，要做到举一反三，在考试中灵活发挥。 </w:t>
      </w:r>
    </w:p>
    <w:p w:rsidR="0085398A" w:rsidRPr="00160D79" w:rsidRDefault="0085398A" w:rsidP="0085398A">
      <w:pPr>
        <w:ind w:firstLine="420"/>
        <w:rPr>
          <w:bCs/>
        </w:rPr>
      </w:pPr>
      <w:r w:rsidRPr="00160D79">
        <w:rPr>
          <w:rFonts w:hint="eastAsia"/>
          <w:bCs/>
        </w:rPr>
        <w:t xml:space="preserve">6.不断地复习 </w:t>
      </w:r>
    </w:p>
    <w:p w:rsidR="0085398A" w:rsidRPr="00160D79" w:rsidRDefault="0085398A" w:rsidP="0085398A">
      <w:pPr>
        <w:ind w:firstLine="420"/>
        <w:rPr>
          <w:bCs/>
        </w:rPr>
      </w:pPr>
      <w:r w:rsidRPr="00160D79">
        <w:rPr>
          <w:rFonts w:hint="eastAsia"/>
          <w:bCs/>
        </w:rPr>
        <w:t>学习过的考点可能会遗忘，要想把考点精确牢固地留在记忆中，最有效的方法就是及时、经常地复习。复习不仅能巩固记忆，而且在复习中，通过思考和理解可获得新的认识和体会，达到“温故而知新”的目的。遗忘在识记后就已经开始，间隔的时间越长，遗忘的越多，所以需要及时复习。为了使考前能记住该科的所有内容，还必须注意滚动式复习，既要复习新学的内容，又要复习以前学过的内容。</w:t>
      </w:r>
    </w:p>
    <w:p w:rsidR="0085398A" w:rsidRDefault="0085398A" w:rsidP="0085398A"/>
    <w:p w:rsidR="003264DD" w:rsidRDefault="003264DD"/>
    <w:sectPr w:rsidR="003264DD" w:rsidSect="004D7E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295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64" w:rsidRDefault="00300664" w:rsidP="004D7E0E">
      <w:pPr>
        <w:spacing w:line="240" w:lineRule="auto"/>
      </w:pPr>
      <w:r>
        <w:separator/>
      </w:r>
    </w:p>
  </w:endnote>
  <w:endnote w:type="continuationSeparator" w:id="0">
    <w:p w:rsidR="00300664" w:rsidRDefault="00300664" w:rsidP="004D7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7B" w:rsidRDefault="00132873">
    <w:pPr>
      <w:spacing w:line="240" w:lineRule="auto"/>
      <w:rPr>
        <w:rFonts w:ascii="微软雅黑" w:eastAsia="微软雅黑" w:hAnsi="微软雅黑" w:cs="宋体"/>
        <w:color w:val="292929"/>
        <w:sz w:val="18"/>
        <w:szCs w:val="18"/>
      </w:rPr>
    </w:pPr>
    <w:r w:rsidRPr="00132873">
      <w:rPr>
        <w:rFonts w:ascii="微软雅黑" w:eastAsia="微软雅黑" w:hAnsi="微软雅黑" w:cs="宋体"/>
        <w:b/>
        <w:color w:val="29292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5" o:spid="_x0000_s1029" type="#_x0000_t32" style="position:absolute;left:0;text-align:left;margin-left:.75pt;margin-top:-3.5pt;width:500.45pt;height:0;z-index:251664384" o:connectortype="straight" strokecolor="#404040" strokeweight="1pt"/>
      </w:pict>
    </w:r>
    <w:r w:rsidRPr="00132873">
      <w:rPr>
        <w:rFonts w:ascii="微软雅黑" w:eastAsia="微软雅黑" w:hAnsi="微软雅黑" w:cs="宋体"/>
        <w:b/>
        <w:color w:val="292929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6" o:spid="_x0000_s1030" type="#_x0000_t202" style="position:absolute;left:0;text-align:left;margin-left:479.25pt;margin-top:6.25pt;width:19.5pt;height:17.5pt;z-index:251665408;mso-width-relative:margin;mso-height-relative:margin;v-text-anchor:middle" strokecolor="#404040" strokeweight=".25pt">
          <v:stroke dashstyle="dash"/>
          <v:shadow color="#868686"/>
          <v:textbox inset="0,0,0,0">
            <w:txbxContent>
              <w:p w:rsidR="005C5D7B" w:rsidRDefault="00132873">
                <w:pPr>
                  <w:jc w:val="center"/>
                  <w:rPr>
                    <w:rFonts w:ascii="黑体" w:eastAsia="黑体" w:hAnsi="黑体"/>
                  </w:rPr>
                </w:pPr>
                <w:r>
                  <w:rPr>
                    <w:rFonts w:ascii="黑体" w:eastAsia="黑体" w:hAnsi="黑体"/>
                  </w:rPr>
                  <w:fldChar w:fldCharType="begin"/>
                </w:r>
                <w:r w:rsidR="003264DD">
                  <w:rPr>
                    <w:rFonts w:ascii="黑体" w:eastAsia="黑体" w:hAnsi="黑体"/>
                  </w:rPr>
                  <w:instrText xml:space="preserve"> PAGE   \* MERGEFORMAT </w:instrText>
                </w:r>
                <w:r>
                  <w:rPr>
                    <w:rFonts w:ascii="黑体" w:eastAsia="黑体" w:hAnsi="黑体"/>
                  </w:rPr>
                  <w:fldChar w:fldCharType="separate"/>
                </w:r>
                <w:r w:rsidR="00CB1302" w:rsidRPr="00CB1302">
                  <w:rPr>
                    <w:rFonts w:ascii="黑体" w:eastAsia="黑体" w:hAnsi="黑体"/>
                    <w:noProof/>
                    <w:lang w:val="zh-CN"/>
                  </w:rPr>
                  <w:t>1</w:t>
                </w:r>
                <w:r>
                  <w:rPr>
                    <w:rFonts w:ascii="黑体" w:eastAsia="黑体" w:hAnsi="黑体"/>
                  </w:rPr>
                  <w:fldChar w:fldCharType="end"/>
                </w:r>
              </w:p>
            </w:txbxContent>
          </v:textbox>
        </v:shape>
      </w:pict>
    </w:r>
    <w:r w:rsidR="003264DD">
      <w:rPr>
        <w:rFonts w:ascii="微软雅黑" w:eastAsia="微软雅黑" w:hAnsi="微软雅黑" w:cs="宋体" w:hint="eastAsia"/>
        <w:b/>
        <w:color w:val="292929"/>
        <w:sz w:val="18"/>
        <w:szCs w:val="18"/>
      </w:rPr>
      <w:t>中华会计网校 会计人的网上家园</w:t>
    </w:r>
  </w:p>
  <w:p w:rsidR="005C5D7B" w:rsidRDefault="00132873">
    <w:pPr>
      <w:spacing w:line="240" w:lineRule="auto"/>
      <w:rPr>
        <w:rFonts w:ascii="微软雅黑" w:eastAsia="微软雅黑" w:hAnsi="微软雅黑"/>
        <w:color w:val="292929"/>
      </w:rPr>
    </w:pPr>
    <w:hyperlink r:id="rId1" w:history="1">
      <w:r w:rsidR="003264DD">
        <w:rPr>
          <w:rStyle w:val="a3"/>
          <w:rFonts w:ascii="微软雅黑" w:eastAsia="微软雅黑" w:hAnsi="微软雅黑" w:cs="宋体" w:hint="eastAsia"/>
          <w:color w:val="404040"/>
          <w:sz w:val="18"/>
          <w:szCs w:val="18"/>
        </w:rPr>
        <w:t>www.chinaacc.com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64" w:rsidRDefault="00300664" w:rsidP="004D7E0E">
      <w:pPr>
        <w:spacing w:line="240" w:lineRule="auto"/>
      </w:pPr>
      <w:r>
        <w:separator/>
      </w:r>
    </w:p>
  </w:footnote>
  <w:footnote w:type="continuationSeparator" w:id="0">
    <w:p w:rsidR="00300664" w:rsidRDefault="00300664" w:rsidP="004D7E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7B" w:rsidRDefault="00132873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1485" o:spid="_x0000_s1026" type="#_x0000_t75" style="position:absolute;left:0;text-align:left;margin-left:0;margin-top:0;width:414.85pt;height:618.35pt;z-index:-251655168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7B" w:rsidRDefault="00132873">
    <w:pPr>
      <w:pStyle w:val="a4"/>
      <w:jc w:val="right"/>
      <w:rPr>
        <w:rFonts w:ascii="微软雅黑" w:eastAsia="微软雅黑" w:hAnsi="微软雅黑"/>
        <w:b/>
        <w:color w:val="404040"/>
      </w:rPr>
    </w:pPr>
    <w:r>
      <w:rPr>
        <w:rFonts w:ascii="微软雅黑" w:eastAsia="微软雅黑" w:hAnsi="微软雅黑"/>
        <w:b/>
        <w:color w:val="4040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logo_05.png" style="position:absolute;left:0;text-align:left;margin-left:-.75pt;margin-top:-19.95pt;width:108.75pt;height:33pt;z-index:-251653120">
          <v:imagedata r:id="rId1" o:title="logo_05"/>
        </v:shape>
      </w:pict>
    </w:r>
    <w:r w:rsidR="003264DD">
      <w:rPr>
        <w:rFonts w:ascii="微软雅黑" w:eastAsia="微软雅黑" w:hAnsi="微软雅黑"/>
        <w:b/>
        <w:color w:val="404040"/>
      </w:rPr>
      <w:t>http://www.chinaacc.com/</w:t>
    </w:r>
    <w:r w:rsidRPr="00132873">
      <w:pict>
        <v:shape id="WordPictureWatermark30301486" o:spid="_x0000_s1027" type="#_x0000_t75" style="position:absolute;left:0;text-align:left;margin-left:0;margin-top:0;width:414.85pt;height:618.35pt;z-index:-251654144;mso-position-horizontal:center;mso-position-horizontal-relative:margin;mso-position-vertical:center;mso-position-vertical-relative:margin" o:allowincell="f">
          <v:imagedata r:id="rId2" o:title="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7B" w:rsidRDefault="00132873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1484" o:spid="_x0000_s1025" type="#_x0000_t75" style="position:absolute;left:0;text-align:left;margin-left:0;margin-top:0;width:414.85pt;height:618.35pt;z-index:-251656192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  <o:rules v:ext="edit">
        <o:r id="V:Rule2" type="connector" idref="#自选图形 1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98A"/>
    <w:rsid w:val="000B2C49"/>
    <w:rsid w:val="00132873"/>
    <w:rsid w:val="00223837"/>
    <w:rsid w:val="00300664"/>
    <w:rsid w:val="003264DD"/>
    <w:rsid w:val="004D7E0E"/>
    <w:rsid w:val="004E7B6B"/>
    <w:rsid w:val="005E6D4F"/>
    <w:rsid w:val="006511CE"/>
    <w:rsid w:val="007306FF"/>
    <w:rsid w:val="0085398A"/>
    <w:rsid w:val="009502F5"/>
    <w:rsid w:val="00963E9E"/>
    <w:rsid w:val="00B148A2"/>
    <w:rsid w:val="00CB1302"/>
    <w:rsid w:val="00E6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8A"/>
    <w:pPr>
      <w:widowControl w:val="0"/>
      <w:spacing w:line="360" w:lineRule="auto"/>
      <w:jc w:val="both"/>
    </w:pPr>
    <w:rPr>
      <w:rFonts w:ascii="宋体" w:eastAsia="宋体" w:hAnsi="宋体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398A"/>
    <w:rPr>
      <w:color w:val="0000FF"/>
      <w:u w:val="single"/>
    </w:rPr>
  </w:style>
  <w:style w:type="character" w:customStyle="1" w:styleId="Char">
    <w:name w:val="页眉 Char"/>
    <w:link w:val="a4"/>
    <w:uiPriority w:val="99"/>
    <w:rsid w:val="0085398A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853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85398A"/>
    <w:rPr>
      <w:rFonts w:ascii="宋体" w:eastAsia="宋体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130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1302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acc.com/zhongjizhicheng/fxzd/wa1709065763.s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naac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1081</Characters>
  <Application>Microsoft Office Word</Application>
  <DocSecurity>0</DocSecurity>
  <Lines>9</Lines>
  <Paragraphs>2</Paragraphs>
  <ScaleCrop>false</ScaleCrop>
  <Company>CHINA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dell</cp:lastModifiedBy>
  <cp:revision>12</cp:revision>
  <dcterms:created xsi:type="dcterms:W3CDTF">2017-11-25T13:31:00Z</dcterms:created>
  <dcterms:modified xsi:type="dcterms:W3CDTF">2017-12-01T06:15:00Z</dcterms:modified>
</cp:coreProperties>
</file>