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BF" w:rsidRDefault="00870BBF" w:rsidP="00870BBF">
      <w:pPr>
        <w:jc w:val="center"/>
        <w:rPr>
          <w:rFonts w:hint="eastAsia"/>
          <w:b/>
          <w:bCs/>
          <w:sz w:val="24"/>
          <w:szCs w:val="24"/>
        </w:rPr>
      </w:pPr>
      <w:r w:rsidRPr="005A15AB">
        <w:rPr>
          <w:b/>
          <w:bCs/>
          <w:sz w:val="24"/>
          <w:szCs w:val="24"/>
        </w:rPr>
        <w:t>201</w:t>
      </w:r>
      <w:r w:rsidRPr="005A15AB">
        <w:rPr>
          <w:rFonts w:hint="eastAsia"/>
          <w:b/>
          <w:bCs/>
          <w:sz w:val="24"/>
          <w:szCs w:val="24"/>
        </w:rPr>
        <w:t>8</w:t>
      </w:r>
      <w:r w:rsidRPr="005A15AB">
        <w:rPr>
          <w:b/>
          <w:bCs/>
          <w:sz w:val="24"/>
          <w:szCs w:val="24"/>
        </w:rPr>
        <w:t>年</w:t>
      </w:r>
      <w:r w:rsidR="005A15AB" w:rsidRPr="005A15AB">
        <w:rPr>
          <w:rFonts w:hint="eastAsia"/>
          <w:b/>
          <w:bCs/>
          <w:sz w:val="24"/>
          <w:szCs w:val="24"/>
        </w:rPr>
        <w:t>银行</w:t>
      </w:r>
      <w:r w:rsidR="001C5BF9" w:rsidRPr="005A15AB">
        <w:rPr>
          <w:rFonts w:hint="eastAsia"/>
          <w:b/>
          <w:bCs/>
          <w:sz w:val="24"/>
          <w:szCs w:val="24"/>
        </w:rPr>
        <w:t>初级</w:t>
      </w:r>
      <w:r w:rsidRPr="005A15AB">
        <w:rPr>
          <w:rFonts w:hint="eastAsia"/>
          <w:b/>
          <w:bCs/>
          <w:sz w:val="24"/>
          <w:szCs w:val="24"/>
        </w:rPr>
        <w:t>《银行业法律法规与综合能力》科目特点及备考建议</w:t>
      </w:r>
    </w:p>
    <w:p w:rsidR="005A15AB" w:rsidRPr="005A15AB" w:rsidRDefault="005A15AB" w:rsidP="00870BBF">
      <w:pPr>
        <w:jc w:val="center"/>
        <w:rPr>
          <w:b/>
          <w:bCs/>
          <w:sz w:val="24"/>
          <w:szCs w:val="24"/>
        </w:rPr>
      </w:pP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>“知己知彼才能百战百胜。”201</w:t>
      </w:r>
      <w:r>
        <w:rPr>
          <w:rFonts w:hint="eastAsia"/>
          <w:bCs/>
        </w:rPr>
        <w:t>8</w:t>
      </w:r>
      <w:r w:rsidRPr="00F668C2">
        <w:rPr>
          <w:rFonts w:hint="eastAsia"/>
          <w:bCs/>
        </w:rPr>
        <w:t>年</w:t>
      </w:r>
      <w:r w:rsidR="001C5BF9">
        <w:rPr>
          <w:rFonts w:hint="eastAsia"/>
          <w:bCs/>
        </w:rPr>
        <w:t>初级</w:t>
      </w:r>
      <w:r>
        <w:rPr>
          <w:rFonts w:hint="eastAsia"/>
          <w:bCs/>
        </w:rPr>
        <w:t>银行职业资格</w:t>
      </w:r>
      <w:r w:rsidRPr="00F668C2">
        <w:rPr>
          <w:rFonts w:hint="eastAsia"/>
          <w:bCs/>
        </w:rPr>
        <w:t>备考已经开始，面对各有“特色”的</w:t>
      </w:r>
      <w:r w:rsidR="00E264BF">
        <w:rPr>
          <w:rFonts w:hint="eastAsia"/>
          <w:bCs/>
        </w:rPr>
        <w:t>各个</w:t>
      </w:r>
      <w:r>
        <w:rPr>
          <w:rFonts w:hint="eastAsia"/>
          <w:bCs/>
        </w:rPr>
        <w:t>科目，大家是不是有</w:t>
      </w:r>
      <w:r w:rsidRPr="00F668C2">
        <w:rPr>
          <w:rFonts w:hint="eastAsia"/>
          <w:bCs/>
        </w:rPr>
        <w:t>些茫然，不知道如何备考才能避开“雷区”、更加顺利地通过</w:t>
      </w:r>
      <w:r w:rsidR="001C5BF9">
        <w:rPr>
          <w:rFonts w:hint="eastAsia"/>
          <w:bCs/>
        </w:rPr>
        <w:t>初级</w:t>
      </w:r>
      <w:r>
        <w:rPr>
          <w:rFonts w:hint="eastAsia"/>
          <w:bCs/>
        </w:rPr>
        <w:t>银行职业资格</w:t>
      </w:r>
      <w:r w:rsidRPr="00F668C2">
        <w:rPr>
          <w:rFonts w:hint="eastAsia"/>
          <w:bCs/>
        </w:rPr>
        <w:t>考试？以下是中华会计网校为大家整理的</w:t>
      </w:r>
      <w:r w:rsidR="001C5BF9">
        <w:rPr>
          <w:rFonts w:hint="eastAsia"/>
          <w:bCs/>
        </w:rPr>
        <w:t>初级</w:t>
      </w:r>
      <w:r>
        <w:rPr>
          <w:rFonts w:hint="eastAsia"/>
          <w:bCs/>
        </w:rPr>
        <w:t>银行职业资格考试</w:t>
      </w:r>
      <w:r w:rsidRPr="0068776D">
        <w:rPr>
          <w:rFonts w:hint="eastAsia"/>
          <w:bCs/>
        </w:rPr>
        <w:t>《银行业法律法规与综合能力》</w:t>
      </w:r>
      <w:r w:rsidRPr="00F668C2">
        <w:rPr>
          <w:rFonts w:hint="eastAsia"/>
          <w:bCs/>
        </w:rPr>
        <w:t>科目特点分析、报考建议及学习方法，供</w:t>
      </w:r>
      <w:r>
        <w:rPr>
          <w:rFonts w:hint="eastAsia"/>
          <w:bCs/>
        </w:rPr>
        <w:t>2018</w:t>
      </w:r>
      <w:r w:rsidRPr="00F668C2">
        <w:rPr>
          <w:rFonts w:hint="eastAsia"/>
          <w:bCs/>
        </w:rPr>
        <w:t>年考生参考。祝大家备考顺利、早日梦想成真哦！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/>
          <w:bCs/>
        </w:rPr>
        <w:t>一、 科目特点</w:t>
      </w:r>
    </w:p>
    <w:p w:rsidR="00870BBF" w:rsidRPr="00F668C2" w:rsidRDefault="001C5BF9" w:rsidP="00870BBF">
      <w:pPr>
        <w:ind w:firstLine="420"/>
        <w:rPr>
          <w:bCs/>
        </w:rPr>
      </w:pPr>
      <w:r>
        <w:rPr>
          <w:rFonts w:hint="eastAsia"/>
          <w:bCs/>
        </w:rPr>
        <w:t>初级</w:t>
      </w:r>
      <w:r w:rsidR="00870BBF">
        <w:rPr>
          <w:rFonts w:hint="eastAsia"/>
          <w:bCs/>
        </w:rPr>
        <w:t>银行职业资格</w:t>
      </w:r>
      <w:r w:rsidR="00870BBF" w:rsidRPr="0068776D">
        <w:rPr>
          <w:rFonts w:hint="eastAsia"/>
          <w:bCs/>
        </w:rPr>
        <w:t>《银行业法律法规与综合能力》</w:t>
      </w:r>
      <w:r w:rsidR="00870BBF" w:rsidRPr="00F668C2">
        <w:rPr>
          <w:rFonts w:hint="eastAsia"/>
          <w:bCs/>
        </w:rPr>
        <w:t>内容多、内容杂、内容细、内容枯燥、</w:t>
      </w:r>
      <w:r w:rsidR="00E8210A">
        <w:rPr>
          <w:rFonts w:hint="eastAsia"/>
          <w:bCs/>
        </w:rPr>
        <w:t>考试考查的一般都是基础性的知识</w:t>
      </w:r>
      <w:r w:rsidR="00870BBF" w:rsidRPr="00F668C2">
        <w:rPr>
          <w:rFonts w:hint="eastAsia"/>
          <w:bCs/>
        </w:rPr>
        <w:t>，</w:t>
      </w:r>
      <w:r w:rsidR="00E8210A">
        <w:rPr>
          <w:rFonts w:hint="eastAsia"/>
          <w:bCs/>
        </w:rPr>
        <w:t>题目难度并不大，但</w:t>
      </w:r>
      <w:r w:rsidR="00870BBF" w:rsidRPr="00F668C2">
        <w:rPr>
          <w:rFonts w:hint="eastAsia"/>
          <w:bCs/>
        </w:rPr>
        <w:t>需要大量的记忆。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>对于</w:t>
      </w:r>
      <w:r>
        <w:rPr>
          <w:rFonts w:hint="eastAsia"/>
          <w:bCs/>
        </w:rPr>
        <w:t>银行业法律法规与综合能力</w:t>
      </w:r>
      <w:r w:rsidRPr="00F668C2">
        <w:rPr>
          <w:rFonts w:hint="eastAsia"/>
          <w:bCs/>
        </w:rPr>
        <w:t>，一要注意多归纳，往</w:t>
      </w:r>
      <w:r>
        <w:rPr>
          <w:rFonts w:hint="eastAsia"/>
          <w:bCs/>
        </w:rPr>
        <w:t>往同一部分的相关</w:t>
      </w:r>
      <w:r w:rsidRPr="00F668C2">
        <w:rPr>
          <w:rFonts w:hint="eastAsia"/>
          <w:bCs/>
        </w:rPr>
        <w:t>章节的一些有关</w:t>
      </w:r>
      <w:r>
        <w:rPr>
          <w:rFonts w:hint="eastAsia"/>
          <w:bCs/>
        </w:rPr>
        <w:t>规定、措施</w:t>
      </w:r>
      <w:r w:rsidRPr="00F668C2">
        <w:rPr>
          <w:rFonts w:hint="eastAsia"/>
          <w:bCs/>
        </w:rPr>
        <w:t>等具有可比性，通过联想、画表、找异同点等方式来提高学习效率。二要多举例，很多命题和法律规定，并不需要原封不动地背过，而是只要知道基本思路即可。</w:t>
      </w:r>
      <w:r>
        <w:rPr>
          <w:rFonts w:hint="eastAsia"/>
          <w:bCs/>
        </w:rPr>
        <w:t>通过对基本思路的掌握，做题时可以做到事半功倍。</w:t>
      </w:r>
      <w:r w:rsidRPr="00F668C2">
        <w:rPr>
          <w:rFonts w:hint="eastAsia"/>
          <w:bCs/>
        </w:rPr>
        <w:t>三要多做题，举一反三，在重复中记忆，做题也是</w:t>
      </w:r>
      <w:r>
        <w:rPr>
          <w:rFonts w:hint="eastAsia"/>
          <w:bCs/>
        </w:rPr>
        <w:t>银行业法律法规与综合能力</w:t>
      </w:r>
      <w:r w:rsidRPr="00F668C2">
        <w:rPr>
          <w:rFonts w:hint="eastAsia"/>
          <w:bCs/>
        </w:rPr>
        <w:t>的记忆诀窍。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/>
          <w:bCs/>
        </w:rPr>
        <w:t>二、 学习建议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>1.一定要制定一个适合自己的学习计划。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>订立学习计划</w:t>
      </w:r>
      <w:proofErr w:type="gramStart"/>
      <w:r w:rsidRPr="00F668C2">
        <w:rPr>
          <w:rFonts w:hint="eastAsia"/>
          <w:bCs/>
        </w:rPr>
        <w:t>很</w:t>
      </w:r>
      <w:proofErr w:type="gramEnd"/>
      <w:r w:rsidRPr="00F668C2">
        <w:rPr>
          <w:rFonts w:hint="eastAsia"/>
          <w:bCs/>
        </w:rPr>
        <w:t>关键，每天学习什么，学习多少内容，复习到第几章第几节，要做到心中有数。没有计划，“三天</w:t>
      </w:r>
      <w:proofErr w:type="gramStart"/>
      <w:r w:rsidRPr="00F668C2">
        <w:rPr>
          <w:rFonts w:hint="eastAsia"/>
          <w:bCs/>
        </w:rPr>
        <w:t>打渔</w:t>
      </w:r>
      <w:proofErr w:type="gramEnd"/>
      <w:r w:rsidRPr="00F668C2">
        <w:rPr>
          <w:rFonts w:hint="eastAsia"/>
          <w:bCs/>
        </w:rPr>
        <w:t>，两天晒网”，到头来只能是竹篮打水一场空。网校制定了</w:t>
      </w:r>
      <w:r>
        <w:rPr>
          <w:rFonts w:hint="eastAsia"/>
          <w:bCs/>
        </w:rPr>
        <w:t>2018</w:t>
      </w:r>
      <w:r w:rsidRPr="00F668C2">
        <w:rPr>
          <w:rFonts w:hint="eastAsia"/>
          <w:bCs/>
        </w:rPr>
        <w:t>年</w:t>
      </w:r>
      <w:r w:rsidR="001C5BF9">
        <w:rPr>
          <w:rFonts w:hint="eastAsia"/>
          <w:bCs/>
        </w:rPr>
        <w:t>初级</w:t>
      </w:r>
      <w:r>
        <w:rPr>
          <w:rFonts w:hint="eastAsia"/>
          <w:bCs/>
        </w:rPr>
        <w:t>银行职业资格</w:t>
      </w:r>
      <w:r w:rsidRPr="00F668C2">
        <w:rPr>
          <w:rFonts w:hint="eastAsia"/>
          <w:bCs/>
        </w:rPr>
        <w:t>考试学习计划表，希望可以帮助到大家！</w:t>
      </w:r>
    </w:p>
    <w:p w:rsidR="00870BBF" w:rsidRDefault="00B96DDA" w:rsidP="00870BBF">
      <w:pPr>
        <w:ind w:firstLine="420"/>
        <w:rPr>
          <w:bCs/>
        </w:rPr>
      </w:pPr>
      <w:hyperlink r:id="rId6" w:history="1">
        <w:r w:rsidR="00870BBF" w:rsidRPr="001F67D9">
          <w:rPr>
            <w:rStyle w:val="a3"/>
            <w:bCs/>
          </w:rPr>
          <w:t>2018</w:t>
        </w:r>
        <w:r w:rsidR="00870BBF">
          <w:rPr>
            <w:rStyle w:val="a3"/>
            <w:bCs/>
          </w:rPr>
          <w:t>年</w:t>
        </w:r>
        <w:r w:rsidR="001C5BF9">
          <w:rPr>
            <w:rStyle w:val="a3"/>
            <w:rFonts w:hint="eastAsia"/>
            <w:bCs/>
          </w:rPr>
          <w:t>初级</w:t>
        </w:r>
        <w:r w:rsidR="00870BBF">
          <w:rPr>
            <w:rStyle w:val="a3"/>
            <w:rFonts w:hint="eastAsia"/>
            <w:bCs/>
          </w:rPr>
          <w:t>银行职业资格考试</w:t>
        </w:r>
        <w:r w:rsidR="00870BBF" w:rsidRPr="001F67D9">
          <w:rPr>
            <w:rStyle w:val="a3"/>
            <w:bCs/>
          </w:rPr>
          <w:t>《</w:t>
        </w:r>
        <w:r w:rsidR="00870BBF">
          <w:rPr>
            <w:rStyle w:val="a3"/>
            <w:rFonts w:hint="eastAsia"/>
            <w:bCs/>
          </w:rPr>
          <w:t>银行业</w:t>
        </w:r>
        <w:r w:rsidR="00870BBF" w:rsidRPr="006A2B26">
          <w:rPr>
            <w:rStyle w:val="a3"/>
            <w:rFonts w:hint="eastAsia"/>
          </w:rPr>
          <w:t>法律法规与综合能力</w:t>
        </w:r>
        <w:r w:rsidR="00870BBF" w:rsidRPr="001F67D9">
          <w:rPr>
            <w:rStyle w:val="a3"/>
            <w:bCs/>
          </w:rPr>
          <w:t>》</w:t>
        </w:r>
        <w:r w:rsidR="00870BBF" w:rsidRPr="001F67D9">
          <w:rPr>
            <w:rStyle w:val="a3"/>
            <w:rFonts w:hint="eastAsia"/>
            <w:bCs/>
          </w:rPr>
          <w:t>预习阶段计划表</w:t>
        </w:r>
      </w:hyperlink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 xml:space="preserve">2.全面研读教材，把握教材重点。 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>教材是根本，教材的重点章节和重要知识点一定要掌握，要达到融会贯通，这样才能达到考试需要的水平。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 xml:space="preserve">3.加强练习。 </w:t>
      </w:r>
    </w:p>
    <w:p w:rsidR="00870BBF" w:rsidRPr="00F668C2" w:rsidRDefault="00870BBF" w:rsidP="00870BBF">
      <w:pPr>
        <w:ind w:firstLine="420"/>
        <w:rPr>
          <w:bCs/>
        </w:rPr>
      </w:pPr>
      <w:r w:rsidRPr="00F668C2">
        <w:rPr>
          <w:rFonts w:hint="eastAsia"/>
          <w:bCs/>
        </w:rPr>
        <w:t>从某种意义上说，考试就是做题。这里可以通过中华会计网校的每日一练来提高自己的应试能力，报考网校辅导课程的学员还可以通过在线题库加强习题练习，进而巩固知识点。因此，在学习过程中，适当地做一些典型的习题是考试成功必不可少的一个环节，光靠记忆和理解是远远不行的，通过做题掌握教材中的重点内容，总结考试的重点和规律，发现自身的薄弱环节，从而提高学习成绩。</w:t>
      </w:r>
    </w:p>
    <w:p w:rsidR="00870BBF" w:rsidRDefault="00870BBF" w:rsidP="00870BBF"/>
    <w:p w:rsidR="00C63EA2" w:rsidRDefault="00C63EA2"/>
    <w:sectPr w:rsidR="00C63EA2" w:rsidSect="00E80F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2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40" w:rsidRDefault="00D15740" w:rsidP="005E573A">
      <w:pPr>
        <w:spacing w:line="240" w:lineRule="auto"/>
      </w:pPr>
      <w:r>
        <w:separator/>
      </w:r>
    </w:p>
  </w:endnote>
  <w:endnote w:type="continuationSeparator" w:id="0">
    <w:p w:rsidR="00D15740" w:rsidRDefault="00D15740" w:rsidP="005E5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96DDA">
    <w:pPr>
      <w:spacing w:line="240" w:lineRule="auto"/>
      <w:rPr>
        <w:rFonts w:ascii="微软雅黑" w:eastAsia="微软雅黑" w:hAnsi="微软雅黑" w:cs="宋体"/>
        <w:color w:val="292929"/>
        <w:sz w:val="18"/>
        <w:szCs w:val="18"/>
      </w:rPr>
    </w:pPr>
    <w:r w:rsidRPr="00B96DDA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5" o:spid="_x0000_s1029" type="#_x0000_t32" style="position:absolute;left:0;text-align:left;margin-left:.75pt;margin-top:-3.5pt;width:500.45pt;height:0;z-index:251658240" o:connectortype="straight" strokecolor="#404040" strokeweight="1pt"/>
      </w:pict>
    </w:r>
    <w:r w:rsidRPr="00B96DDA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30" type="#_x0000_t202" style="position:absolute;left:0;text-align:left;margin-left:479.25pt;margin-top:6.25pt;width:19.5pt;height:17.5pt;z-index:251659264;mso-width-relative:margin;mso-height-relative:margin;v-text-anchor:middle" strokecolor="#404040" strokeweight=".25pt">
          <v:stroke dashstyle="dash"/>
          <v:shadow color="#868686"/>
          <v:textbox inset="0,0,0,0">
            <w:txbxContent>
              <w:p w:rsidR="001D201F" w:rsidRDefault="00B96DDA">
                <w:pPr>
                  <w:jc w:val="center"/>
                  <w:rPr>
                    <w:rFonts w:ascii="黑体" w:eastAsia="黑体" w:hAnsi="黑体"/>
                  </w:rPr>
                </w:pPr>
                <w:r>
                  <w:rPr>
                    <w:rFonts w:ascii="黑体" w:eastAsia="黑体" w:hAnsi="黑体"/>
                  </w:rPr>
                  <w:fldChar w:fldCharType="begin"/>
                </w:r>
                <w:r w:rsidR="00C63EA2">
                  <w:rPr>
                    <w:rFonts w:ascii="黑体" w:eastAsia="黑体" w:hAnsi="黑体"/>
                  </w:rPr>
                  <w:instrText xml:space="preserve"> PAGE   \* MERGEFORMAT </w:instrText>
                </w:r>
                <w:r>
                  <w:rPr>
                    <w:rFonts w:ascii="黑体" w:eastAsia="黑体" w:hAnsi="黑体"/>
                  </w:rPr>
                  <w:fldChar w:fldCharType="separate"/>
                </w:r>
                <w:r w:rsidR="005A15AB" w:rsidRPr="005A15AB">
                  <w:rPr>
                    <w:rFonts w:ascii="黑体" w:eastAsia="黑体" w:hAnsi="黑体"/>
                    <w:noProof/>
                    <w:lang w:val="zh-CN"/>
                  </w:rPr>
                  <w:t>2</w:t>
                </w:r>
                <w:r>
                  <w:rPr>
                    <w:rFonts w:ascii="黑体" w:eastAsia="黑体" w:hAnsi="黑体"/>
                  </w:rPr>
                  <w:fldChar w:fldCharType="end"/>
                </w:r>
              </w:p>
            </w:txbxContent>
          </v:textbox>
        </v:shape>
      </w:pict>
    </w:r>
    <w:r w:rsidR="00C63EA2">
      <w:rPr>
        <w:rFonts w:ascii="微软雅黑" w:eastAsia="微软雅黑" w:hAnsi="微软雅黑" w:cs="宋体" w:hint="eastAsia"/>
        <w:b/>
        <w:color w:val="292929"/>
        <w:sz w:val="18"/>
        <w:szCs w:val="18"/>
      </w:rPr>
      <w:t>中华会计网校 会计人的网上家园</w:t>
    </w:r>
  </w:p>
  <w:p w:rsidR="001D201F" w:rsidRDefault="00B96DDA">
    <w:pPr>
      <w:spacing w:line="240" w:lineRule="auto"/>
      <w:rPr>
        <w:rFonts w:ascii="微软雅黑" w:eastAsia="微软雅黑" w:hAnsi="微软雅黑"/>
        <w:color w:val="292929"/>
      </w:rPr>
    </w:pPr>
    <w:hyperlink r:id="rId1" w:history="1">
      <w:r w:rsidR="00C63EA2">
        <w:rPr>
          <w:rStyle w:val="a3"/>
          <w:rFonts w:ascii="微软雅黑" w:eastAsia="微软雅黑" w:hAnsi="微软雅黑" w:cs="宋体" w:hint="eastAsia"/>
          <w:color w:val="404040"/>
          <w:sz w:val="18"/>
          <w:szCs w:val="18"/>
        </w:rPr>
        <w:t>www.chinaacc.com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40" w:rsidRDefault="00D15740" w:rsidP="005E573A">
      <w:pPr>
        <w:spacing w:line="240" w:lineRule="auto"/>
      </w:pPr>
      <w:r>
        <w:separator/>
      </w:r>
    </w:p>
  </w:footnote>
  <w:footnote w:type="continuationSeparator" w:id="0">
    <w:p w:rsidR="00D15740" w:rsidRDefault="00D15740" w:rsidP="005E57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96DDA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5" o:spid="_x0000_s1026" type="#_x0000_t75" style="position:absolute;left:0;text-align:left;margin-left:0;margin-top:0;width:414.85pt;height:618.35pt;z-index:-25166131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96DDA">
    <w:pPr>
      <w:pStyle w:val="a4"/>
      <w:jc w:val="right"/>
      <w:rPr>
        <w:rFonts w:ascii="微软雅黑" w:eastAsia="微软雅黑" w:hAnsi="微软雅黑"/>
        <w:b/>
        <w:color w:val="404040"/>
      </w:rPr>
    </w:pPr>
    <w:r>
      <w:rPr>
        <w:rFonts w:ascii="微软雅黑" w:eastAsia="微软雅黑" w:hAnsi="微软雅黑"/>
        <w:b/>
        <w:color w:val="4040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logo_05.png" style="position:absolute;left:0;text-align:left;margin-left:-.75pt;margin-top:-19.95pt;width:108.75pt;height:33pt;z-index:-251660288">
          <v:imagedata r:id="rId1" o:title="logo_05"/>
        </v:shape>
      </w:pict>
    </w:r>
    <w:r w:rsidR="00C63EA2">
      <w:rPr>
        <w:rFonts w:ascii="微软雅黑" w:eastAsia="微软雅黑" w:hAnsi="微软雅黑"/>
        <w:b/>
        <w:color w:val="404040"/>
      </w:rPr>
      <w:t>http://www.chinaacc.com/</w:t>
    </w:r>
    <w:r w:rsidRPr="00B96DDA">
      <w:pict>
        <v:shape id="WordPictureWatermark30301486" o:spid="_x0000_s1027" type="#_x0000_t75" style="position:absolute;left:0;text-align:left;margin-left:0;margin-top:0;width:414.85pt;height:618.35pt;z-index:-251659264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96DDA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4" o:spid="_x0000_s1025" type="#_x0000_t75" style="position:absolute;left:0;text-align:left;margin-left:0;margin-top:0;width:414.85pt;height:618.35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  <o:rules v:ext="edit">
        <o:r id="V:Rule2" type="connector" idref="#自选图形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BBF"/>
    <w:rsid w:val="000647CA"/>
    <w:rsid w:val="001407ED"/>
    <w:rsid w:val="001C5BF9"/>
    <w:rsid w:val="002026CD"/>
    <w:rsid w:val="002908E3"/>
    <w:rsid w:val="004B272D"/>
    <w:rsid w:val="00542085"/>
    <w:rsid w:val="005A15AB"/>
    <w:rsid w:val="005E573A"/>
    <w:rsid w:val="006A0808"/>
    <w:rsid w:val="00870BBF"/>
    <w:rsid w:val="00B96DDA"/>
    <w:rsid w:val="00C63EA2"/>
    <w:rsid w:val="00CF7929"/>
    <w:rsid w:val="00D15740"/>
    <w:rsid w:val="00E264BF"/>
    <w:rsid w:val="00E8210A"/>
    <w:rsid w:val="00EE149D"/>
    <w:rsid w:val="00F0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F"/>
    <w:pPr>
      <w:widowControl w:val="0"/>
      <w:spacing w:line="360" w:lineRule="auto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BBF"/>
    <w:rPr>
      <w:color w:val="0000FF"/>
      <w:u w:val="single"/>
    </w:rPr>
  </w:style>
  <w:style w:type="character" w:customStyle="1" w:styleId="Char">
    <w:name w:val="页眉 Char"/>
    <w:link w:val="a4"/>
    <w:uiPriority w:val="99"/>
    <w:rsid w:val="00870BBF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87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870BBF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15A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15AB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zhongjizhicheng/fxzd/wa1709065763.s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a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dell</cp:lastModifiedBy>
  <cp:revision>9</cp:revision>
  <dcterms:created xsi:type="dcterms:W3CDTF">2017-11-24T16:36:00Z</dcterms:created>
  <dcterms:modified xsi:type="dcterms:W3CDTF">2017-12-01T06:16:00Z</dcterms:modified>
</cp:coreProperties>
</file>