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E" w:rsidRPr="00706E7F" w:rsidRDefault="00E67E2E" w:rsidP="00706E7F">
      <w:pPr>
        <w:jc w:val="left"/>
        <w:outlineLvl w:val="0"/>
        <w:rPr>
          <w:rFonts w:ascii="黑体" w:eastAsia="黑体" w:cs="Times New Roman"/>
          <w:sz w:val="24"/>
          <w:szCs w:val="24"/>
        </w:rPr>
      </w:pPr>
      <w:r w:rsidRPr="00706E7F">
        <w:rPr>
          <w:rFonts w:ascii="黑体" w:eastAsia="黑体" w:cs="黑体" w:hint="eastAsia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1</w:t>
      </w:r>
    </w:p>
    <w:p w:rsidR="00E67E2E" w:rsidRPr="00706E7F" w:rsidRDefault="00E67E2E" w:rsidP="00706E7F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bookmarkStart w:id="0" w:name="_GoBack"/>
      <w:r w:rsidRPr="00706E7F">
        <w:rPr>
          <w:rFonts w:ascii="华文中宋" w:eastAsia="华文中宋" w:hAnsi="华文中宋" w:cs="华文中宋" w:hint="eastAsia"/>
          <w:b/>
          <w:bCs/>
          <w:sz w:val="32"/>
          <w:szCs w:val="32"/>
        </w:rPr>
        <w:t>资产评估师一览表</w:t>
      </w:r>
    </w:p>
    <w:tbl>
      <w:tblPr>
        <w:tblW w:w="12155" w:type="dxa"/>
        <w:jc w:val="center"/>
        <w:tblLayout w:type="fixed"/>
        <w:tblLook w:val="00A0"/>
      </w:tblPr>
      <w:tblGrid>
        <w:gridCol w:w="656"/>
        <w:gridCol w:w="656"/>
        <w:gridCol w:w="656"/>
        <w:gridCol w:w="1169"/>
        <w:gridCol w:w="1658"/>
        <w:gridCol w:w="600"/>
        <w:gridCol w:w="636"/>
        <w:gridCol w:w="208"/>
        <w:gridCol w:w="686"/>
        <w:gridCol w:w="159"/>
        <w:gridCol w:w="728"/>
        <w:gridCol w:w="118"/>
        <w:gridCol w:w="771"/>
        <w:gridCol w:w="73"/>
        <w:gridCol w:w="816"/>
        <w:gridCol w:w="29"/>
        <w:gridCol w:w="845"/>
        <w:gridCol w:w="17"/>
        <w:gridCol w:w="829"/>
        <w:gridCol w:w="845"/>
      </w:tblGrid>
      <w:tr w:rsidR="00E67E2E" w:rsidRPr="00846C76">
        <w:trPr>
          <w:gridAfter w:val="2"/>
          <w:wAfter w:w="1457" w:type="dxa"/>
          <w:trHeight w:val="147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E67E2E" w:rsidRPr="00706E7F" w:rsidRDefault="00E67E2E" w:rsidP="00706E7F">
            <w:pPr>
              <w:widowControl/>
              <w:spacing w:line="147" w:lineRule="atLeast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</w:rPr>
              <w:t>资产评估机构名称：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spacing w:line="147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</w:rPr>
              <w:t>资产评估机构代码：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14"/>
                <w:szCs w:val="14"/>
              </w:rPr>
            </w:pPr>
          </w:p>
        </w:tc>
      </w:tr>
      <w:tr w:rsidR="00E67E2E" w:rsidRPr="00846C76">
        <w:trPr>
          <w:trHeight w:val="6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</w:t>
            </w:r>
          </w:p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</w:t>
            </w:r>
          </w:p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是否受行政、刑事</w:t>
            </w:r>
          </w:p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出资</w:t>
            </w:r>
            <w:r w:rsidRPr="00706E7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认缴金额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67E2E" w:rsidRPr="00846C76">
        <w:trPr>
          <w:trHeight w:val="333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填报单位盖章：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E2E" w:rsidRPr="00846C76">
        <w:trPr>
          <w:trHeight w:val="285"/>
          <w:jc w:val="center"/>
        </w:trPr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说明：本表由资产评估机构填写。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67E2E" w:rsidRPr="00706E7F" w:rsidRDefault="00E67E2E" w:rsidP="00706E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7E2E" w:rsidRPr="00706E7F" w:rsidRDefault="00E67E2E">
      <w:pPr>
        <w:rPr>
          <w:rFonts w:cs="Times New Roman"/>
        </w:rPr>
      </w:pPr>
    </w:p>
    <w:sectPr w:rsidR="00E67E2E" w:rsidRPr="00706E7F" w:rsidSect="00706E7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7F"/>
    <w:rsid w:val="00706E7F"/>
    <w:rsid w:val="00846C76"/>
    <w:rsid w:val="00863ED2"/>
    <w:rsid w:val="00B569A6"/>
    <w:rsid w:val="00DB34BA"/>
    <w:rsid w:val="00E67E2E"/>
    <w:rsid w:val="00F2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韩佩春</cp:lastModifiedBy>
  <cp:revision>2</cp:revision>
  <dcterms:created xsi:type="dcterms:W3CDTF">2016-02-04T03:11:00Z</dcterms:created>
  <dcterms:modified xsi:type="dcterms:W3CDTF">2017-01-25T07:32:00Z</dcterms:modified>
</cp:coreProperties>
</file>