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1" w:rsidRPr="008C7641" w:rsidRDefault="008C7641" w:rsidP="008C764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8C764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2016年税务师《财务与会计》高频考点：增值税的核算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6" w:tgtFrame="_blank" w:tooltip="税务师考试" w:history="1">
        <w:r w:rsidRPr="008C7641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1. 一般纳税人的账务处理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2. 小规模纳税人的账务处理</w:t>
      </w:r>
    </w:p>
    <w:p w:rsidR="008C7641" w:rsidRPr="008C7641" w:rsidRDefault="008C7641" w:rsidP="008C7641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复习程度：理解掌握本考点。本考点属于单项选择题和多项选择题的常设考点，在2009年度出现过单项选择题，在2011年度出现过多项选择题。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【高频考点】增值税的核算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1. 一般纳税人的账务处理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55615" cy="4080510"/>
            <wp:effectExtent l="19050" t="0" r="6985" b="0"/>
            <wp:docPr id="1" name="图片 1" descr="http://www.chinaacc.com/upload/html/2016/10/11/ji52ca30712c1f4468a1d52525683db3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10/11/ji52ca30712c1f4468a1d52525683db3e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46725" cy="4658360"/>
            <wp:effectExtent l="19050" t="0" r="0" b="0"/>
            <wp:docPr id="2" name="图片 2" descr="http://www.chinaacc.com/upload/html/2016/10/11/jif822509ee3fa4fe29665e6cf207b0f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acc.com/upload/html/2016/10/11/jif822509ee3fa4fe29665e6cf207b0fc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6725" cy="3312795"/>
            <wp:effectExtent l="19050" t="0" r="0" b="0"/>
            <wp:docPr id="3" name="图片 3" descr="http://www.chinaacc.com/upload/html/2016/10/11/ji7861ef8bd9ba4a589a06bdca27cbd1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acc.com/upload/html/2016/10/11/ji7861ef8bd9ba4a589a06bdca27cbd1f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0690" cy="4184015"/>
            <wp:effectExtent l="19050" t="0" r="3810" b="0"/>
            <wp:docPr id="4" name="图片 4" descr="http://www.chinaacc.com/upload/html/2016/10/11/jifed3237cc19145358b671493851c5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acc.com/upload/html/2016/10/11/jifed3237cc19145358b671493851c527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8C764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2016年税务师《财务与会计》高频考点：其他税费的核算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1" w:tgtFrame="_blank" w:tooltip="税务师考试" w:history="1">
        <w:r w:rsidRPr="008C7641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1.营业税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2.资源税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3.土地增值税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4.通过“管理费用”科目核算的税费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5.不通过“应交税费”科目核算的税金</w:t>
      </w:r>
    </w:p>
    <w:p w:rsidR="008C7641" w:rsidRPr="008C7641" w:rsidRDefault="008C7641" w:rsidP="008C7641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考频：★★★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复习程度：理解掌握本考点。本考点属于单项选择题和多项选择题的常设考点，在2012年度出现过单项选择题，在2013年度、2012年度、2010年度出现过多项选择题。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【高频考点】其他税费（营业税、资源税等）的核算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86400" cy="6038215"/>
            <wp:effectExtent l="19050" t="0" r="0" b="0"/>
            <wp:docPr id="9" name="图片 9" descr="http://www.chinaacc.com/upload/html/2016/10/11/ji1c9857684d094021ad4db8c88615f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acc.com/upload/html/2016/10/11/ji1c9857684d094021ad4db8c88615f92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8C764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2016年税务师《财务与会计》高频考点：应付职工薪酬的核算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3" w:tgtFrame="_blank" w:tooltip="税务师考试" w:history="1">
        <w:r w:rsidRPr="008C7641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【内容导航】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1. 合营安排的概念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2. 合营安排的分类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3. 共同经营参与方的会计处理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4. 合营企业参与方的会计处理</w:t>
      </w:r>
    </w:p>
    <w:p w:rsidR="008C7641" w:rsidRPr="008C7641" w:rsidRDefault="008C7641" w:rsidP="008C7641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考频：★★★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复习程度：理解掌握本考点。本考点属于单项选择题和多项选择题的常设考点，是2014年会计准则新修订的地方，在2014年度、2013年度、2011年度出现过多项选择题。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【高频考点】应付职工薪酬的核算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0690" cy="6236970"/>
            <wp:effectExtent l="19050" t="0" r="3810" b="0"/>
            <wp:docPr id="11" name="图片 11" descr="http://www.chinaacc.com/upload/html/2016/10/11/jibee066a141ac4deea7d160fa3da7fb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naacc.com/upload/html/2016/10/11/jibee066a141ac4deea7d160fa3da7fb3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62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9580" cy="5520690"/>
            <wp:effectExtent l="19050" t="0" r="0" b="0"/>
            <wp:docPr id="12" name="图片 12" descr="http://www.chinaacc.com/upload/html/2016/10/11/jiba71cc239bfc4f179fa89bc736bae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inaacc.com/upload/html/2016/10/11/jiba71cc239bfc4f179fa89bc736bae47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12435" cy="4227195"/>
            <wp:effectExtent l="19050" t="0" r="0" b="0"/>
            <wp:docPr id="13" name="图片 13" descr="http://www.chinaacc.com/upload/html/2016/10/11/ji407121152695427c9f5088904b9b7a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aacc.com/upload/html/2016/10/11/ji407121152695427c9f5088904b9b7aa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12435" cy="4080510"/>
            <wp:effectExtent l="19050" t="0" r="0" b="0"/>
            <wp:docPr id="14" name="图片 14" descr="http://www.chinaacc.com/upload/html/2016/10/11/ji8a127032e346487fbf91374aa7170d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inaacc.com/upload/html/2016/10/11/ji8a127032e346487fbf91374aa7170d5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03545" cy="4408170"/>
            <wp:effectExtent l="19050" t="0" r="1905" b="0"/>
            <wp:docPr id="15" name="图片 15" descr="http://www.chinaacc.com/upload/html/2016/10/11/ji3dcacea7e6ab4e1d825e1ee6b7d4ec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inaacc.com/upload/html/2016/10/11/ji3dcacea7e6ab4e1d825e1ee6b7d4ecf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8C764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2016年税务师《财务与会计》高频考点：股份支付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9" w:tgtFrame="_blank" w:tooltip="税务师考试" w:history="1">
        <w:r w:rsidRPr="008C7641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1. 以现金结算的股份支付（现金股票增值权）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2. 以权益结算的股份支付（股票期权）</w:t>
      </w:r>
    </w:p>
    <w:p w:rsidR="008C7641" w:rsidRPr="008C7641" w:rsidRDefault="008C7641" w:rsidP="008C7641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考频：★★★★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复习程度：理解掌握本考点。本考点属于单项选择题和多项选择题的常设考点，以现金结算的股份支付掌握其计算。其在2013年度、2011年度、2009年度出现过单项选择题，在2012年度出现过多项选择题。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【高频考点】股份支付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86400" cy="4321810"/>
            <wp:effectExtent l="19050" t="0" r="0" b="0"/>
            <wp:docPr id="21" name="图片 21" descr="http://www.chinaacc.com/upload/html/2016/10/11/jifc20cdab876a450f9152a2623bfd03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inaacc.com/upload/html/2016/10/11/jifc20cdab876a450f9152a2623bfd033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00040" cy="3545205"/>
            <wp:effectExtent l="19050" t="0" r="0" b="0"/>
            <wp:docPr id="22" name="图片 22" descr="http://www.chinaacc.com/upload/html/2016/10/11/ji8a871c0369d945ffb0a969b300e468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inaacc.com/upload/html/2016/10/11/ji8a871c0369d945ffb0a969b300e4684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8C764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lastRenderedPageBreak/>
        <w:t>2016年税务师《财务与会计》高频考点：其他流动负债的核算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22" w:tgtFrame="_blank" w:tooltip="税务师考试" w:history="1">
        <w:r w:rsidRPr="008C7641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1. 交易性金融负债</w:t>
      </w:r>
    </w:p>
    <w:p w:rsidR="008C7641" w:rsidRPr="008C7641" w:rsidRDefault="008C7641" w:rsidP="008C7641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2.其他应付款</w:t>
      </w:r>
    </w:p>
    <w:p w:rsidR="008C7641" w:rsidRPr="008C7641" w:rsidRDefault="008C7641" w:rsidP="008C7641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考频：★★★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复习程度：理解掌握本考点。本考点属于单项选择题和多项选择题的常设考点，在2015年度、2012年度、2011年度出现过单项选择题，在2012年度出现过多项选择题。</w:t>
      </w:r>
    </w:p>
    <w:p w:rsidR="008C7641" w:rsidRPr="008C7641" w:rsidRDefault="008C7641" w:rsidP="008C764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【高频考点】其他流动负债（交易性金融负债、其他应付款等）的核算</w:t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9580" cy="6202680"/>
            <wp:effectExtent l="19050" t="0" r="0" b="0"/>
            <wp:docPr id="25" name="图片 25" descr="http://www.chinaacc.com/upload/html/2016/10/11/ji41084f59ba4e439492c326ddde7eb2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inaacc.com/upload/html/2016/10/11/ji41084f59ba4e439492c326ddde7eb2c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1" w:rsidRPr="008C7641" w:rsidRDefault="008C7641" w:rsidP="008C764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7641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03545" cy="4416425"/>
            <wp:effectExtent l="19050" t="0" r="1905" b="0"/>
            <wp:docPr id="26" name="图片 26" descr="http://www.chinaacc.com/upload/html/2016/10/11/ji60095f9336bc41609e816825f0903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hinaacc.com/upload/html/2016/10/11/ji60095f9336bc41609e816825f090350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9F" w:rsidRPr="008C7641" w:rsidRDefault="00891B9F">
      <w:pPr>
        <w:rPr>
          <w:szCs w:val="21"/>
        </w:rPr>
      </w:pPr>
    </w:p>
    <w:sectPr w:rsidR="00891B9F" w:rsidRPr="008C7641" w:rsidSect="00891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90" w:rsidRDefault="00A35B90" w:rsidP="008C7641">
      <w:r>
        <w:separator/>
      </w:r>
    </w:p>
  </w:endnote>
  <w:endnote w:type="continuationSeparator" w:id="0">
    <w:p w:rsidR="00A35B90" w:rsidRDefault="00A35B90" w:rsidP="008C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90" w:rsidRDefault="00A35B90" w:rsidP="008C7641">
      <w:r>
        <w:separator/>
      </w:r>
    </w:p>
  </w:footnote>
  <w:footnote w:type="continuationSeparator" w:id="0">
    <w:p w:rsidR="00A35B90" w:rsidRDefault="00A35B90" w:rsidP="008C7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641"/>
    <w:rsid w:val="00891B9F"/>
    <w:rsid w:val="008C7641"/>
    <w:rsid w:val="00A3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76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6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6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7641"/>
    <w:rPr>
      <w:rFonts w:ascii="宋体" w:eastAsia="宋体" w:hAnsi="宋体" w:cs="宋体"/>
      <w:b/>
      <w:bCs/>
      <w:kern w:val="36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C7641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C7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C764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C764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7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6649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99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653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793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897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313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336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20218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122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5796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chinaacc.com/zhuceshuiwushi/" TargetMode="External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hyperlink" Target="http://www.chinaacc.com/zhuceshuiwushi/" TargetMode="External"/><Relationship Id="rId24" Type="http://schemas.openxmlformats.org/officeDocument/2006/relationships/image" Target="media/image14.gif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image" Target="media/image13.gif"/><Relationship Id="rId10" Type="http://schemas.openxmlformats.org/officeDocument/2006/relationships/image" Target="media/image4.gif"/><Relationship Id="rId19" Type="http://schemas.openxmlformats.org/officeDocument/2006/relationships/hyperlink" Target="http://www.chinaacc.com/zhuceshuiwush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hyperlink" Target="http://www.chinaacc.com/zhuceshuiwu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2016-10-13T06:38:00Z</dcterms:created>
  <dcterms:modified xsi:type="dcterms:W3CDTF">2016-10-13T06:41:00Z</dcterms:modified>
</cp:coreProperties>
</file>