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4C7" w:rsidRPr="00E014C7" w:rsidRDefault="00E014C7" w:rsidP="00E014C7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E014C7">
        <w:rPr>
          <w:rFonts w:hint="eastAsia"/>
          <w:b/>
          <w:color w:val="000000"/>
          <w:sz w:val="21"/>
          <w:szCs w:val="21"/>
        </w:rPr>
        <w:t>第三章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E014C7">
        <w:rPr>
          <w:rFonts w:hint="eastAsia"/>
          <w:b/>
          <w:color w:val="000000"/>
          <w:sz w:val="21"/>
          <w:szCs w:val="21"/>
        </w:rPr>
        <w:t>其他主体法律制度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E014C7">
        <w:rPr>
          <w:rFonts w:hint="eastAsia"/>
          <w:b/>
          <w:color w:val="000000"/>
          <w:sz w:val="21"/>
          <w:szCs w:val="21"/>
        </w:rPr>
        <w:t>第一节</w:t>
      </w:r>
    </w:p>
    <w:p w:rsidR="00E014C7" w:rsidRDefault="00E014C7" w:rsidP="00E014C7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29275" cy="4248150"/>
            <wp:effectExtent l="19050" t="0" r="9525" b="0"/>
            <wp:docPr id="8" name="图片 8" descr="中级会计职称《经济法》高频考点：个人独资企业的特征和设立条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中级会计职称《经济法》高频考点：个人独资企业的特征和设立条件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1"/>
          <w:szCs w:val="21"/>
        </w:rPr>
        <w:t>    </w:t>
      </w:r>
      <w:r>
        <w:rPr>
          <w:rStyle w:val="apple-converted-space"/>
          <w:rFonts w:hint="eastAsia"/>
          <w:color w:val="000000"/>
          <w:sz w:val="21"/>
          <w:szCs w:val="21"/>
        </w:rPr>
        <w:t> </w:t>
      </w: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648325" cy="2914650"/>
            <wp:effectExtent l="19050" t="0" r="9525" b="0"/>
            <wp:docPr id="9" name="图片 9" descr="中级会计职称《经济法》高频考点：个人独资企业的特征和设立条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中级会计职称《经济法》高频考点：个人独资企业的特征和设立条件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4762500"/>
            <wp:effectExtent l="19050" t="0" r="9525" b="0"/>
            <wp:docPr id="10" name="图片 10" descr="中级会计职称《经济法》高频考点：个人独资企业的特征和设立条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中级会计职称《经济法》高频考点：个人独资企业的特征和设立条件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8FA" w:rsidRDefault="00CC68FA">
      <w:pPr>
        <w:rPr>
          <w:rFonts w:hint="eastAsia"/>
        </w:rPr>
      </w:pPr>
    </w:p>
    <w:p w:rsidR="00E014C7" w:rsidRDefault="00E014C7">
      <w:pPr>
        <w:rPr>
          <w:rFonts w:hint="eastAsia"/>
        </w:rPr>
      </w:pPr>
    </w:p>
    <w:p w:rsidR="00E014C7" w:rsidRDefault="00E014C7">
      <w:pPr>
        <w:rPr>
          <w:rFonts w:hint="eastAsia"/>
        </w:rPr>
      </w:pPr>
    </w:p>
    <w:p w:rsidR="00E014C7" w:rsidRDefault="00E014C7">
      <w:pPr>
        <w:rPr>
          <w:rFonts w:hint="eastAsia"/>
        </w:rPr>
      </w:pPr>
    </w:p>
    <w:p w:rsidR="00E014C7" w:rsidRPr="00E014C7" w:rsidRDefault="00E014C7" w:rsidP="00E014C7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E014C7">
        <w:rPr>
          <w:rFonts w:hint="eastAsia"/>
          <w:b/>
          <w:color w:val="000000"/>
          <w:sz w:val="21"/>
          <w:szCs w:val="21"/>
        </w:rPr>
        <w:lastRenderedPageBreak/>
        <w:t>第三章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E014C7">
        <w:rPr>
          <w:rFonts w:hint="eastAsia"/>
          <w:b/>
          <w:color w:val="000000"/>
          <w:sz w:val="21"/>
          <w:szCs w:val="21"/>
        </w:rPr>
        <w:t>其他主体法律制度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E014C7">
        <w:rPr>
          <w:rFonts w:hint="eastAsia"/>
          <w:b/>
          <w:color w:val="000000"/>
          <w:sz w:val="21"/>
          <w:szCs w:val="21"/>
        </w:rPr>
        <w:t>第二节</w:t>
      </w:r>
    </w:p>
    <w:p w:rsidR="00E014C7" w:rsidRDefault="00E014C7" w:rsidP="00E014C7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4229100"/>
            <wp:effectExtent l="19050" t="0" r="9525" b="0"/>
            <wp:docPr id="14" name="图片 14" descr="2016年中级会计职称《经济法》高频考点：合伙企业事务执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2016年中级会计职称《经济法》高频考点：合伙企业事务执行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1"/>
          <w:szCs w:val="21"/>
        </w:rPr>
        <w:t>   </w:t>
      </w: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648325" cy="3990975"/>
            <wp:effectExtent l="19050" t="0" r="9525" b="0"/>
            <wp:docPr id="15" name="图片 15" descr="2016年中级会计职称《经济法》高频考点：合伙企业事务执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2016年中级会计职称《经济法》高频考点：合伙企业事务执行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1409700"/>
            <wp:effectExtent l="19050" t="0" r="9525" b="0"/>
            <wp:docPr id="16" name="图片 16" descr="2016年中级会计职称《经济法》高频考点：合伙企业事务执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2016年中级会计职称《经济法》高频考点：合伙企业事务执行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4C7" w:rsidRDefault="00E014C7" w:rsidP="00E014C7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014C7" w:rsidRDefault="00E014C7" w:rsidP="00E014C7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014C7" w:rsidRDefault="00E014C7" w:rsidP="00E014C7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014C7" w:rsidRDefault="00E014C7" w:rsidP="00E014C7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014C7" w:rsidRDefault="00E014C7" w:rsidP="00E014C7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014C7" w:rsidRDefault="00E014C7" w:rsidP="00E014C7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014C7" w:rsidRDefault="00E014C7" w:rsidP="00E014C7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014C7" w:rsidRDefault="00E014C7" w:rsidP="00E014C7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014C7" w:rsidRDefault="00E014C7" w:rsidP="00E014C7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014C7" w:rsidRPr="00E014C7" w:rsidRDefault="00E014C7" w:rsidP="00E014C7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E014C7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第三章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014C7">
        <w:rPr>
          <w:rFonts w:ascii="宋体" w:eastAsia="宋体" w:hAnsi="宋体" w:cs="宋体" w:hint="eastAsia"/>
          <w:b/>
          <w:color w:val="000000"/>
          <w:kern w:val="0"/>
          <w:szCs w:val="21"/>
        </w:rPr>
        <w:t>其他主体法律制度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014C7">
        <w:rPr>
          <w:rFonts w:ascii="宋体" w:eastAsia="宋体" w:hAnsi="宋体" w:cs="宋体" w:hint="eastAsia"/>
          <w:b/>
          <w:color w:val="000000"/>
          <w:kern w:val="0"/>
          <w:szCs w:val="21"/>
        </w:rPr>
        <w:t>第二节</w:t>
      </w:r>
    </w:p>
    <w:p w:rsidR="00E014C7" w:rsidRDefault="00E014C7" w:rsidP="00E014C7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429125"/>
            <wp:effectExtent l="19050" t="0" r="9525" b="0"/>
            <wp:docPr id="20" name="图片 20" descr="中级会计职称《经济法》高频考点：合伙人入伙与当然退伙的情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中级会计职称《经济法》高频考点：合伙人入伙与当然退伙的情形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57850" cy="3429000"/>
            <wp:effectExtent l="19050" t="0" r="0" b="0"/>
            <wp:docPr id="21" name="图片 21" descr="中级会计职称《经济法》高频考点：合伙人入伙与当然退伙的情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中级会计职称《经济法》高频考点：合伙人入伙与当然退伙的情形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990975"/>
            <wp:effectExtent l="19050" t="0" r="9525" b="0"/>
            <wp:docPr id="22" name="图片 22" descr="中级会计职称《经济法》高频考点：合伙人入伙与当然退伙的情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中级会计职称《经济法》高频考点：合伙人入伙与当然退伙的情形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2381250"/>
            <wp:effectExtent l="19050" t="0" r="9525" b="0"/>
            <wp:docPr id="23" name="图片 23" descr="中级会计职称《经济法》高频考点：合伙人入伙与当然退伙的情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中级会计职称《经济法》高频考点：合伙人入伙与当然退伙的情形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4C7" w:rsidRDefault="00E014C7" w:rsidP="00E014C7">
      <w:pPr>
        <w:rPr>
          <w:rFonts w:hint="eastAsia"/>
        </w:rPr>
      </w:pPr>
    </w:p>
    <w:p w:rsidR="00E014C7" w:rsidRDefault="00E014C7" w:rsidP="00E014C7">
      <w:pPr>
        <w:rPr>
          <w:rFonts w:hint="eastAsia"/>
        </w:rPr>
      </w:pPr>
    </w:p>
    <w:p w:rsidR="00E014C7" w:rsidRDefault="00E014C7" w:rsidP="00E014C7">
      <w:pPr>
        <w:rPr>
          <w:rFonts w:hint="eastAsia"/>
        </w:rPr>
      </w:pPr>
    </w:p>
    <w:p w:rsidR="00E014C7" w:rsidRDefault="00E014C7" w:rsidP="00E014C7">
      <w:pPr>
        <w:rPr>
          <w:rFonts w:hint="eastAsia"/>
        </w:rPr>
      </w:pPr>
    </w:p>
    <w:p w:rsidR="00E014C7" w:rsidRDefault="00E014C7" w:rsidP="00E014C7">
      <w:pPr>
        <w:rPr>
          <w:rFonts w:hint="eastAsia"/>
        </w:rPr>
      </w:pPr>
    </w:p>
    <w:p w:rsidR="00E014C7" w:rsidRDefault="00E014C7" w:rsidP="00E014C7">
      <w:pPr>
        <w:rPr>
          <w:rFonts w:hint="eastAsia"/>
        </w:rPr>
      </w:pPr>
    </w:p>
    <w:p w:rsidR="00E014C7" w:rsidRDefault="00E014C7" w:rsidP="00E014C7">
      <w:pPr>
        <w:rPr>
          <w:rFonts w:hint="eastAsia"/>
        </w:rPr>
      </w:pPr>
    </w:p>
    <w:p w:rsidR="00E014C7" w:rsidRDefault="00E014C7" w:rsidP="00E014C7">
      <w:pPr>
        <w:rPr>
          <w:rFonts w:hint="eastAsia"/>
        </w:rPr>
      </w:pPr>
    </w:p>
    <w:p w:rsidR="00E014C7" w:rsidRDefault="00E014C7" w:rsidP="00E014C7">
      <w:pPr>
        <w:rPr>
          <w:rFonts w:hint="eastAsia"/>
        </w:rPr>
      </w:pPr>
    </w:p>
    <w:p w:rsidR="00E014C7" w:rsidRDefault="00E014C7" w:rsidP="00E014C7">
      <w:pPr>
        <w:rPr>
          <w:rFonts w:hint="eastAsia"/>
        </w:rPr>
      </w:pPr>
    </w:p>
    <w:p w:rsidR="00E014C7" w:rsidRPr="00E014C7" w:rsidRDefault="00E014C7" w:rsidP="00E014C7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E014C7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第三章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014C7">
        <w:rPr>
          <w:rFonts w:ascii="宋体" w:eastAsia="宋体" w:hAnsi="宋体" w:cs="宋体" w:hint="eastAsia"/>
          <w:b/>
          <w:color w:val="000000"/>
          <w:kern w:val="0"/>
          <w:szCs w:val="21"/>
        </w:rPr>
        <w:t>其他主体法律制度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014C7">
        <w:rPr>
          <w:rFonts w:ascii="宋体" w:eastAsia="宋体" w:hAnsi="宋体" w:cs="宋体" w:hint="eastAsia"/>
          <w:b/>
          <w:color w:val="000000"/>
          <w:kern w:val="0"/>
          <w:szCs w:val="21"/>
        </w:rPr>
        <w:t>第二节</w:t>
      </w:r>
    </w:p>
    <w:p w:rsidR="00E014C7" w:rsidRDefault="00E014C7" w:rsidP="00E014C7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695700"/>
            <wp:effectExtent l="19050" t="0" r="9525" b="0"/>
            <wp:docPr id="28" name="图片 28" descr="http://www.chinaacc.com/upload/html/2016/07/14/ga4775e26ffc8d4f6c88c798f4a05a6f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hinaacc.com/upload/html/2016/07/14/ga4775e26ffc8d4f6c88c798f4a05a6fd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2076450"/>
            <wp:effectExtent l="19050" t="0" r="9525" b="0"/>
            <wp:docPr id="29" name="图片 29" descr="http://www.chinaacc.com/upload/html/2016/07/14/ga46dca8c68a2e499eaff3c08a15d42f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chinaacc.com/upload/html/2016/07/14/ga46dca8c68a2e499eaff3c08a15d42f5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228975"/>
            <wp:effectExtent l="19050" t="0" r="9525" b="0"/>
            <wp:docPr id="30" name="图片 30" descr="http://www.chinaacc.com/upload/html/2016/07/14/ga927cba8e12484af580e6cc5085deed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chinaacc.com/upload/html/2016/07/14/ga927cba8e12484af580e6cc5085deed68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4C7" w:rsidRDefault="00E014C7" w:rsidP="00E014C7">
      <w:pPr>
        <w:rPr>
          <w:rFonts w:hint="eastAsia"/>
        </w:rPr>
      </w:pPr>
    </w:p>
    <w:p w:rsidR="00E014C7" w:rsidRPr="00E014C7" w:rsidRDefault="00E014C7" w:rsidP="00E014C7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E014C7">
        <w:rPr>
          <w:rFonts w:ascii="宋体" w:eastAsia="宋体" w:hAnsi="宋体" w:cs="宋体" w:hint="eastAsia"/>
          <w:b/>
          <w:color w:val="000000"/>
          <w:kern w:val="0"/>
          <w:szCs w:val="21"/>
        </w:rPr>
        <w:t>第三章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014C7">
        <w:rPr>
          <w:rFonts w:ascii="宋体" w:eastAsia="宋体" w:hAnsi="宋体" w:cs="宋体" w:hint="eastAsia"/>
          <w:b/>
          <w:color w:val="000000"/>
          <w:kern w:val="0"/>
          <w:szCs w:val="21"/>
        </w:rPr>
        <w:t>其他主体法律制度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014C7">
        <w:rPr>
          <w:rFonts w:ascii="宋体" w:eastAsia="宋体" w:hAnsi="宋体" w:cs="宋体" w:hint="eastAsia"/>
          <w:b/>
          <w:color w:val="000000"/>
          <w:kern w:val="0"/>
          <w:szCs w:val="21"/>
        </w:rPr>
        <w:t>第二节</w:t>
      </w:r>
    </w:p>
    <w:p w:rsidR="00E014C7" w:rsidRDefault="00E014C7" w:rsidP="00E014C7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667125"/>
            <wp:effectExtent l="19050" t="0" r="9525" b="0"/>
            <wp:docPr id="34" name="图片 34" descr="http://www.chinaacc.com/upload/html/2016/07/14/gaa5e1f41a00314f4cb4d7289d0c4a44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chinaacc.com/upload/html/2016/07/14/gaa5e1f41a00314f4cb4d7289d0c4a4471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990975"/>
            <wp:effectExtent l="19050" t="0" r="9525" b="0"/>
            <wp:docPr id="35" name="图片 35" descr="http://www.chinaacc.com/upload/html/2016/07/14/ga231e3410058f4338adf94e6dd6a85e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chinaacc.com/upload/html/2016/07/14/ga231e3410058f4338adf94e6dd6a85e6c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4C7" w:rsidRDefault="00E014C7" w:rsidP="00E014C7">
      <w:pPr>
        <w:rPr>
          <w:rFonts w:hint="eastAsia"/>
        </w:rPr>
      </w:pPr>
    </w:p>
    <w:p w:rsidR="00E014C7" w:rsidRDefault="00E014C7" w:rsidP="00E014C7">
      <w:pPr>
        <w:ind w:firstLine="420"/>
        <w:rPr>
          <w:rFonts w:hint="eastAsia"/>
          <w:b/>
        </w:rPr>
      </w:pPr>
      <w:r w:rsidRPr="00E014C7">
        <w:rPr>
          <w:rFonts w:hint="eastAsia"/>
          <w:b/>
        </w:rPr>
        <w:t>第三章</w:t>
      </w:r>
      <w:r>
        <w:rPr>
          <w:rFonts w:hint="eastAsia"/>
          <w:b/>
        </w:rPr>
        <w:t xml:space="preserve"> </w:t>
      </w:r>
      <w:r w:rsidRPr="00E014C7">
        <w:rPr>
          <w:rFonts w:hint="eastAsia"/>
          <w:b/>
        </w:rPr>
        <w:t>其他主体法律制度</w:t>
      </w:r>
      <w:r>
        <w:rPr>
          <w:rFonts w:hint="eastAsia"/>
          <w:b/>
        </w:rPr>
        <w:t xml:space="preserve"> </w:t>
      </w:r>
      <w:r w:rsidRPr="00E014C7">
        <w:rPr>
          <w:rFonts w:hint="eastAsia"/>
          <w:b/>
        </w:rPr>
        <w:t>第二节</w:t>
      </w:r>
    </w:p>
    <w:p w:rsidR="00E014C7" w:rsidRDefault="00E014C7" w:rsidP="00E014C7">
      <w:r w:rsidRPr="00E014C7">
        <w:drawing>
          <wp:inline distT="0" distB="0" distL="0" distR="0">
            <wp:extent cx="5648325" cy="3695700"/>
            <wp:effectExtent l="19050" t="0" r="9525" b="0"/>
            <wp:docPr id="43" name="图片 43" descr="中级会计职称《经济法》高频考点：有限合伙人财产份额的转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中级会计职称《经济法》高频考点：有限合伙人财产份额的转让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14C7" w:rsidSect="00CC68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341" w:rsidRDefault="00EB7341" w:rsidP="00E014C7">
      <w:r>
        <w:separator/>
      </w:r>
    </w:p>
  </w:endnote>
  <w:endnote w:type="continuationSeparator" w:id="0">
    <w:p w:rsidR="00EB7341" w:rsidRDefault="00EB7341" w:rsidP="00E01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341" w:rsidRDefault="00EB7341" w:rsidP="00E014C7">
      <w:r>
        <w:separator/>
      </w:r>
    </w:p>
  </w:footnote>
  <w:footnote w:type="continuationSeparator" w:id="0">
    <w:p w:rsidR="00EB7341" w:rsidRDefault="00EB7341" w:rsidP="00E014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14C7"/>
    <w:rsid w:val="00CC68FA"/>
    <w:rsid w:val="00E014C7"/>
    <w:rsid w:val="00EB7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8F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1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14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14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14C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014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014C7"/>
  </w:style>
  <w:style w:type="paragraph" w:styleId="a6">
    <w:name w:val="Balloon Text"/>
    <w:basedOn w:val="a"/>
    <w:link w:val="Char1"/>
    <w:uiPriority w:val="99"/>
    <w:semiHidden/>
    <w:unhideWhenUsed/>
    <w:rsid w:val="00E014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014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134</Characters>
  <Application>Microsoft Office Word</Application>
  <DocSecurity>0</DocSecurity>
  <Lines>1</Lines>
  <Paragraphs>1</Paragraphs>
  <ScaleCrop>false</ScaleCrop>
  <Company>cdel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2016-09-02T08:03:00Z</dcterms:created>
  <dcterms:modified xsi:type="dcterms:W3CDTF">2016-09-02T08:08:00Z</dcterms:modified>
</cp:coreProperties>
</file>