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58D" w:rsidRPr="00F2358D" w:rsidRDefault="00F2358D">
      <w:pPr>
        <w:rPr>
          <w:rFonts w:hint="eastAsia"/>
          <w:b/>
        </w:rPr>
      </w:pPr>
      <w:r w:rsidRPr="00F2358D">
        <w:rPr>
          <w:rFonts w:hint="eastAsia"/>
          <w:b/>
          <w:color w:val="000000"/>
          <w:szCs w:val="21"/>
        </w:rPr>
        <w:t>第二十章</w:t>
      </w:r>
      <w:r>
        <w:rPr>
          <w:rFonts w:hint="eastAsia"/>
          <w:b/>
          <w:color w:val="000000"/>
          <w:szCs w:val="21"/>
        </w:rPr>
        <w:t xml:space="preserve"> </w:t>
      </w:r>
      <w:r w:rsidRPr="00F2358D">
        <w:rPr>
          <w:rFonts w:hint="eastAsia"/>
          <w:b/>
          <w:color w:val="000000"/>
          <w:szCs w:val="21"/>
        </w:rPr>
        <w:t>财务报告</w:t>
      </w:r>
      <w:r>
        <w:rPr>
          <w:rFonts w:hint="eastAsia"/>
          <w:b/>
          <w:color w:val="000000"/>
          <w:szCs w:val="21"/>
        </w:rPr>
        <w:t xml:space="preserve"> </w:t>
      </w:r>
      <w:r w:rsidRPr="00F2358D">
        <w:rPr>
          <w:rFonts w:hint="eastAsia"/>
          <w:b/>
          <w:color w:val="000000"/>
          <w:szCs w:val="21"/>
        </w:rPr>
        <w:t>第二节</w:t>
      </w:r>
      <w:r>
        <w:rPr>
          <w:rFonts w:hint="eastAsia"/>
          <w:b/>
          <w:color w:val="000000"/>
          <w:szCs w:val="21"/>
        </w:rPr>
        <w:t xml:space="preserve"> </w:t>
      </w:r>
      <w:r w:rsidRPr="00F2358D">
        <w:rPr>
          <w:rFonts w:hint="eastAsia"/>
          <w:b/>
          <w:color w:val="000000"/>
          <w:szCs w:val="21"/>
        </w:rPr>
        <w:t>合并财务报表概述</w:t>
      </w:r>
    </w:p>
    <w:p w:rsidR="00B47B3C" w:rsidRDefault="00985CBF">
      <w:r>
        <w:rPr>
          <w:noProof/>
        </w:rPr>
        <w:drawing>
          <wp:inline distT="0" distB="0" distL="0" distR="0">
            <wp:extent cx="5274310" cy="5881168"/>
            <wp:effectExtent l="19050" t="0" r="2540" b="0"/>
            <wp:docPr id="1" name="图片 1" descr="中级会计职称《中级会计实务》高频考点：确定合并财务报表范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中级会计职称《中级会计实务》高频考点：确定合并财务报表范围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881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Pr="00F2358D" w:rsidRDefault="00F2358D">
      <w:pPr>
        <w:rPr>
          <w:b/>
        </w:rPr>
      </w:pPr>
      <w:r w:rsidRPr="00F2358D">
        <w:rPr>
          <w:rFonts w:hint="eastAsia"/>
          <w:b/>
          <w:color w:val="000000"/>
          <w:szCs w:val="21"/>
        </w:rPr>
        <w:lastRenderedPageBreak/>
        <w:t>第二十章</w:t>
      </w:r>
      <w:r>
        <w:rPr>
          <w:rFonts w:hint="eastAsia"/>
          <w:b/>
          <w:color w:val="000000"/>
          <w:szCs w:val="21"/>
        </w:rPr>
        <w:t xml:space="preserve"> </w:t>
      </w:r>
      <w:r w:rsidRPr="00F2358D">
        <w:rPr>
          <w:rFonts w:hint="eastAsia"/>
          <w:b/>
          <w:color w:val="000000"/>
          <w:szCs w:val="21"/>
        </w:rPr>
        <w:t>财务报告</w:t>
      </w:r>
      <w:r>
        <w:rPr>
          <w:rFonts w:hint="eastAsia"/>
          <w:b/>
          <w:color w:val="000000"/>
          <w:szCs w:val="21"/>
        </w:rPr>
        <w:t xml:space="preserve"> </w:t>
      </w:r>
      <w:r w:rsidRPr="00F2358D">
        <w:rPr>
          <w:rFonts w:hint="eastAsia"/>
          <w:b/>
          <w:color w:val="000000"/>
          <w:szCs w:val="21"/>
        </w:rPr>
        <w:t>第二节</w:t>
      </w:r>
      <w:r>
        <w:rPr>
          <w:rFonts w:hint="eastAsia"/>
          <w:b/>
          <w:color w:val="000000"/>
          <w:szCs w:val="21"/>
        </w:rPr>
        <w:t xml:space="preserve"> </w:t>
      </w:r>
      <w:r w:rsidRPr="00F2358D">
        <w:rPr>
          <w:rFonts w:hint="eastAsia"/>
          <w:b/>
          <w:color w:val="000000"/>
          <w:szCs w:val="21"/>
        </w:rPr>
        <w:t>合并财务报表概述</w:t>
      </w:r>
    </w:p>
    <w:p w:rsidR="00985CBF" w:rsidRDefault="00985CBF">
      <w:r>
        <w:rPr>
          <w:noProof/>
        </w:rPr>
        <w:drawing>
          <wp:inline distT="0" distB="0" distL="0" distR="0">
            <wp:extent cx="5274310" cy="6300614"/>
            <wp:effectExtent l="19050" t="0" r="2540" b="0"/>
            <wp:docPr id="4" name="图片 4" descr="中级会计职称考试《中级会计实务》高频考点：控制的定义和判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中级会计职称考试《中级会计实务》高频考点：控制的定义和判断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300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Pr="00F2358D" w:rsidRDefault="00F2358D">
      <w:pPr>
        <w:rPr>
          <w:b/>
        </w:rPr>
      </w:pPr>
      <w:r w:rsidRPr="00F2358D">
        <w:rPr>
          <w:rFonts w:hint="eastAsia"/>
          <w:b/>
          <w:color w:val="000000"/>
          <w:szCs w:val="21"/>
        </w:rPr>
        <w:lastRenderedPageBreak/>
        <w:t>第二十章</w:t>
      </w:r>
      <w:r>
        <w:rPr>
          <w:rFonts w:hint="eastAsia"/>
          <w:b/>
          <w:color w:val="000000"/>
          <w:szCs w:val="21"/>
        </w:rPr>
        <w:t xml:space="preserve"> </w:t>
      </w:r>
      <w:r w:rsidRPr="00F2358D">
        <w:rPr>
          <w:rFonts w:hint="eastAsia"/>
          <w:b/>
          <w:color w:val="000000"/>
          <w:szCs w:val="21"/>
        </w:rPr>
        <w:t>财务报告</w:t>
      </w:r>
      <w:r>
        <w:rPr>
          <w:rFonts w:hint="eastAsia"/>
          <w:b/>
          <w:color w:val="000000"/>
          <w:szCs w:val="21"/>
        </w:rPr>
        <w:t xml:space="preserve"> </w:t>
      </w:r>
      <w:r w:rsidRPr="00F2358D">
        <w:rPr>
          <w:rFonts w:hint="eastAsia"/>
          <w:b/>
          <w:color w:val="000000"/>
          <w:szCs w:val="21"/>
        </w:rPr>
        <w:t>第三节</w:t>
      </w:r>
      <w:r>
        <w:rPr>
          <w:rFonts w:hint="eastAsia"/>
          <w:b/>
          <w:color w:val="000000"/>
          <w:szCs w:val="21"/>
        </w:rPr>
        <w:t xml:space="preserve"> </w:t>
      </w:r>
      <w:r w:rsidRPr="00F2358D">
        <w:rPr>
          <w:rFonts w:hint="eastAsia"/>
          <w:b/>
          <w:color w:val="000000"/>
          <w:szCs w:val="21"/>
        </w:rPr>
        <w:t>合并资产负债表</w:t>
      </w:r>
    </w:p>
    <w:p w:rsidR="00985CBF" w:rsidRDefault="00985CBF">
      <w:r>
        <w:rPr>
          <w:noProof/>
        </w:rPr>
        <w:drawing>
          <wp:inline distT="0" distB="0" distL="0" distR="0">
            <wp:extent cx="5619750" cy="7877175"/>
            <wp:effectExtent l="19050" t="0" r="0" b="0"/>
            <wp:docPr id="7" name="图片 7" descr="2016中级会计职称《中级会计实务》高频考点：内部存货交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016中级会计职称《中级会计实务》高频考点：内部存货交易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787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Cs w:val="21"/>
        </w:rPr>
        <w:br/>
      </w:r>
      <w:r>
        <w:rPr>
          <w:noProof/>
        </w:rPr>
        <w:lastRenderedPageBreak/>
        <w:drawing>
          <wp:inline distT="0" distB="0" distL="0" distR="0">
            <wp:extent cx="5619750" cy="2143125"/>
            <wp:effectExtent l="19050" t="0" r="0" b="0"/>
            <wp:docPr id="8" name="图片 8" descr="2016中级会计职称《中级会计实务》高频考点：内部存货交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016中级会计职称《中级会计实务》高频考点：内部存货交易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F2358D" w:rsidRPr="00F2358D" w:rsidRDefault="00F2358D">
      <w:pPr>
        <w:rPr>
          <w:rFonts w:hint="eastAsia"/>
          <w:b/>
        </w:rPr>
      </w:pPr>
      <w:r w:rsidRPr="00F2358D">
        <w:rPr>
          <w:rFonts w:hint="eastAsia"/>
          <w:b/>
          <w:color w:val="000000"/>
          <w:szCs w:val="21"/>
        </w:rPr>
        <w:lastRenderedPageBreak/>
        <w:t>第二十章</w:t>
      </w:r>
      <w:r w:rsidR="000504B2">
        <w:rPr>
          <w:rFonts w:hint="eastAsia"/>
          <w:b/>
          <w:color w:val="000000"/>
          <w:szCs w:val="21"/>
        </w:rPr>
        <w:t xml:space="preserve"> </w:t>
      </w:r>
      <w:r w:rsidRPr="00F2358D">
        <w:rPr>
          <w:rFonts w:hint="eastAsia"/>
          <w:b/>
          <w:color w:val="000000"/>
          <w:szCs w:val="21"/>
        </w:rPr>
        <w:t>财务报告</w:t>
      </w:r>
      <w:r>
        <w:rPr>
          <w:rFonts w:hint="eastAsia"/>
          <w:b/>
          <w:color w:val="000000"/>
          <w:szCs w:val="21"/>
        </w:rPr>
        <w:t xml:space="preserve"> </w:t>
      </w:r>
      <w:r w:rsidRPr="00F2358D">
        <w:rPr>
          <w:rFonts w:hint="eastAsia"/>
          <w:b/>
          <w:color w:val="000000"/>
          <w:szCs w:val="21"/>
        </w:rPr>
        <w:t>第三节</w:t>
      </w:r>
      <w:r>
        <w:rPr>
          <w:rFonts w:hint="eastAsia"/>
          <w:b/>
          <w:color w:val="000000"/>
          <w:szCs w:val="21"/>
        </w:rPr>
        <w:t xml:space="preserve"> </w:t>
      </w:r>
      <w:r w:rsidRPr="00F2358D">
        <w:rPr>
          <w:rFonts w:hint="eastAsia"/>
          <w:b/>
          <w:color w:val="000000"/>
          <w:szCs w:val="21"/>
        </w:rPr>
        <w:t>合并资产负债表</w:t>
      </w:r>
    </w:p>
    <w:p w:rsidR="00985CBF" w:rsidRDefault="00985CBF">
      <w:r>
        <w:rPr>
          <w:noProof/>
        </w:rPr>
        <w:drawing>
          <wp:inline distT="0" distB="0" distL="0" distR="0">
            <wp:extent cx="5619750" cy="7905750"/>
            <wp:effectExtent l="19050" t="0" r="0" b="0"/>
            <wp:docPr id="17" name="图片 17" descr="2016中级会计职称考试《中级会计实务》高频考点：合并处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2016中级会计职称考试《中级会计实务》高频考点：合并处理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790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Cs w:val="21"/>
        </w:rPr>
        <w:br/>
      </w:r>
      <w:r>
        <w:rPr>
          <w:noProof/>
        </w:rPr>
        <w:lastRenderedPageBreak/>
        <w:drawing>
          <wp:inline distT="0" distB="0" distL="0" distR="0">
            <wp:extent cx="5638800" cy="8058150"/>
            <wp:effectExtent l="19050" t="0" r="0" b="0"/>
            <wp:docPr id="18" name="图片 18" descr="2016中级会计职称考试《中级会计实务》高频考点：合并处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2016中级会计职称考试《中级会计实务》高频考点：合并处理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805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Cs w:val="21"/>
        </w:rPr>
        <w:br/>
      </w:r>
      <w:r>
        <w:rPr>
          <w:noProof/>
        </w:rPr>
        <w:lastRenderedPageBreak/>
        <w:drawing>
          <wp:inline distT="0" distB="0" distL="0" distR="0">
            <wp:extent cx="5619750" cy="1209675"/>
            <wp:effectExtent l="19050" t="0" r="0" b="0"/>
            <wp:docPr id="19" name="图片 19" descr="2016中级会计职称考试《中级会计实务》高频考点：合并处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2016中级会计职称考试《中级会计实务》高频考点：合并处理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F2358D" w:rsidRPr="00F2358D" w:rsidRDefault="00F2358D">
      <w:pPr>
        <w:rPr>
          <w:rFonts w:hint="eastAsia"/>
          <w:b/>
        </w:rPr>
      </w:pPr>
      <w:r w:rsidRPr="00F2358D">
        <w:rPr>
          <w:rFonts w:hint="eastAsia"/>
          <w:b/>
          <w:color w:val="000000"/>
          <w:szCs w:val="21"/>
        </w:rPr>
        <w:lastRenderedPageBreak/>
        <w:t>第二十章</w:t>
      </w:r>
      <w:r>
        <w:rPr>
          <w:rFonts w:hint="eastAsia"/>
          <w:b/>
          <w:color w:val="000000"/>
          <w:szCs w:val="21"/>
        </w:rPr>
        <w:t xml:space="preserve"> </w:t>
      </w:r>
      <w:r w:rsidRPr="00F2358D">
        <w:rPr>
          <w:rFonts w:hint="eastAsia"/>
          <w:b/>
          <w:color w:val="000000"/>
          <w:szCs w:val="21"/>
        </w:rPr>
        <w:t>财务报告</w:t>
      </w:r>
      <w:r>
        <w:rPr>
          <w:rFonts w:hint="eastAsia"/>
          <w:b/>
          <w:color w:val="000000"/>
          <w:szCs w:val="21"/>
        </w:rPr>
        <w:t xml:space="preserve"> </w:t>
      </w:r>
      <w:r w:rsidRPr="00F2358D">
        <w:rPr>
          <w:rFonts w:hint="eastAsia"/>
          <w:b/>
          <w:color w:val="000000"/>
          <w:szCs w:val="21"/>
        </w:rPr>
        <w:t>第三节</w:t>
      </w:r>
      <w:r>
        <w:rPr>
          <w:rFonts w:hint="eastAsia"/>
          <w:b/>
          <w:color w:val="000000"/>
          <w:szCs w:val="21"/>
        </w:rPr>
        <w:t xml:space="preserve"> </w:t>
      </w:r>
      <w:r w:rsidRPr="00F2358D">
        <w:rPr>
          <w:rFonts w:hint="eastAsia"/>
          <w:b/>
          <w:color w:val="000000"/>
          <w:szCs w:val="21"/>
        </w:rPr>
        <w:t>合并资产负债表</w:t>
      </w:r>
    </w:p>
    <w:p w:rsidR="00985CBF" w:rsidRDefault="00985CBF">
      <w:r>
        <w:rPr>
          <w:noProof/>
        </w:rPr>
        <w:drawing>
          <wp:inline distT="0" distB="0" distL="0" distR="0">
            <wp:extent cx="5629275" cy="8029575"/>
            <wp:effectExtent l="19050" t="0" r="9525" b="0"/>
            <wp:docPr id="38" name="图片 38" descr="中级会计职称《中级会计实务》高频考点：长期股权投资成本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中级会计职称《中级会计实务》高频考点：长期股权投资成本法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802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Cs w:val="21"/>
        </w:rPr>
        <w:br/>
      </w:r>
      <w:r>
        <w:rPr>
          <w:noProof/>
        </w:rPr>
        <w:lastRenderedPageBreak/>
        <w:drawing>
          <wp:inline distT="0" distB="0" distL="0" distR="0">
            <wp:extent cx="5638800" cy="1152525"/>
            <wp:effectExtent l="19050" t="0" r="0" b="0"/>
            <wp:docPr id="39" name="图片 39" descr="中级会计职称《中级会计实务》高频考点：长期股权投资成本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中级会计职称《中级会计实务》高频考点：长期股权投资成本法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F2358D" w:rsidRPr="00F2358D" w:rsidRDefault="00F2358D">
      <w:pPr>
        <w:rPr>
          <w:rFonts w:hint="eastAsia"/>
          <w:b/>
        </w:rPr>
      </w:pPr>
      <w:r w:rsidRPr="00F2358D">
        <w:rPr>
          <w:rFonts w:hint="eastAsia"/>
          <w:b/>
          <w:color w:val="000000"/>
          <w:szCs w:val="21"/>
        </w:rPr>
        <w:lastRenderedPageBreak/>
        <w:t>第二十章</w:t>
      </w:r>
      <w:r>
        <w:rPr>
          <w:rFonts w:hint="eastAsia"/>
          <w:b/>
          <w:color w:val="000000"/>
          <w:szCs w:val="21"/>
        </w:rPr>
        <w:t xml:space="preserve"> </w:t>
      </w:r>
      <w:r w:rsidRPr="00F2358D">
        <w:rPr>
          <w:rFonts w:hint="eastAsia"/>
          <w:b/>
          <w:color w:val="000000"/>
          <w:szCs w:val="21"/>
        </w:rPr>
        <w:t>财务报告</w:t>
      </w:r>
      <w:r>
        <w:rPr>
          <w:rFonts w:hint="eastAsia"/>
          <w:b/>
          <w:color w:val="000000"/>
          <w:szCs w:val="21"/>
        </w:rPr>
        <w:t xml:space="preserve"> </w:t>
      </w:r>
      <w:r w:rsidRPr="00F2358D">
        <w:rPr>
          <w:rFonts w:hint="eastAsia"/>
          <w:b/>
          <w:color w:val="000000"/>
          <w:szCs w:val="21"/>
        </w:rPr>
        <w:t>第三节</w:t>
      </w:r>
      <w:r>
        <w:rPr>
          <w:rFonts w:hint="eastAsia"/>
          <w:b/>
          <w:color w:val="000000"/>
          <w:szCs w:val="21"/>
        </w:rPr>
        <w:t xml:space="preserve"> </w:t>
      </w:r>
      <w:r w:rsidRPr="00F2358D">
        <w:rPr>
          <w:rFonts w:hint="eastAsia"/>
          <w:b/>
          <w:color w:val="000000"/>
          <w:szCs w:val="21"/>
        </w:rPr>
        <w:t>合并资产负债表</w:t>
      </w:r>
    </w:p>
    <w:p w:rsidR="00985CBF" w:rsidRDefault="00985CBF">
      <w:r>
        <w:rPr>
          <w:noProof/>
        </w:rPr>
        <w:drawing>
          <wp:inline distT="0" distB="0" distL="0" distR="0">
            <wp:extent cx="5629275" cy="8029575"/>
            <wp:effectExtent l="19050" t="0" r="9525" b="0"/>
            <wp:docPr id="48" name="图片 48" descr="2016年中级会计职称考试《中级会计实务》高频考点：抵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2016年中级会计职称考试《中级会计实务》高频考点：抵销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802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Cs w:val="21"/>
        </w:rPr>
        <w:br/>
      </w:r>
      <w:r>
        <w:rPr>
          <w:noProof/>
        </w:rPr>
        <w:lastRenderedPageBreak/>
        <w:drawing>
          <wp:inline distT="0" distB="0" distL="0" distR="0">
            <wp:extent cx="5619750" cy="609600"/>
            <wp:effectExtent l="19050" t="0" r="0" b="0"/>
            <wp:docPr id="49" name="图片 49" descr="2016年中级会计职称考试《中级会计实务》高频考点：抵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2016年中级会计职称考试《中级会计实务》高频考点：抵销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F2358D" w:rsidRPr="00F2358D" w:rsidRDefault="00F2358D">
      <w:pPr>
        <w:rPr>
          <w:rFonts w:hint="eastAsia"/>
          <w:b/>
        </w:rPr>
      </w:pPr>
      <w:r w:rsidRPr="00F2358D">
        <w:rPr>
          <w:rFonts w:hint="eastAsia"/>
          <w:b/>
          <w:color w:val="000000"/>
          <w:szCs w:val="21"/>
        </w:rPr>
        <w:lastRenderedPageBreak/>
        <w:t>第二十章</w:t>
      </w:r>
      <w:r>
        <w:rPr>
          <w:rFonts w:hint="eastAsia"/>
          <w:b/>
          <w:color w:val="000000"/>
          <w:szCs w:val="21"/>
        </w:rPr>
        <w:t xml:space="preserve"> </w:t>
      </w:r>
      <w:r w:rsidRPr="00F2358D">
        <w:rPr>
          <w:rFonts w:hint="eastAsia"/>
          <w:b/>
          <w:color w:val="000000"/>
          <w:szCs w:val="21"/>
        </w:rPr>
        <w:t>财务报告</w:t>
      </w:r>
      <w:r>
        <w:rPr>
          <w:rFonts w:hint="eastAsia"/>
          <w:b/>
          <w:color w:val="000000"/>
          <w:szCs w:val="21"/>
        </w:rPr>
        <w:t xml:space="preserve"> </w:t>
      </w:r>
      <w:r w:rsidRPr="00F2358D">
        <w:rPr>
          <w:rFonts w:hint="eastAsia"/>
          <w:b/>
          <w:color w:val="000000"/>
          <w:szCs w:val="21"/>
        </w:rPr>
        <w:t>第三节</w:t>
      </w:r>
      <w:r>
        <w:rPr>
          <w:rFonts w:hint="eastAsia"/>
          <w:b/>
          <w:color w:val="000000"/>
          <w:szCs w:val="21"/>
        </w:rPr>
        <w:t xml:space="preserve"> </w:t>
      </w:r>
      <w:r w:rsidRPr="00F2358D">
        <w:rPr>
          <w:rFonts w:hint="eastAsia"/>
          <w:b/>
          <w:color w:val="000000"/>
          <w:szCs w:val="21"/>
        </w:rPr>
        <w:t>合并资产负债表</w:t>
      </w:r>
    </w:p>
    <w:p w:rsidR="00985CBF" w:rsidRDefault="00985CBF">
      <w:r>
        <w:rPr>
          <w:noProof/>
        </w:rPr>
        <w:drawing>
          <wp:inline distT="0" distB="0" distL="0" distR="0">
            <wp:extent cx="5619750" cy="8029575"/>
            <wp:effectExtent l="19050" t="0" r="0" b="0"/>
            <wp:docPr id="58" name="图片 58" descr="中级会计职称《中级会计实务》高频考点：内部债权债务的抵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中级会计职称《中级会计实务》高频考点：内部债权债务的抵销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802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Cs w:val="21"/>
        </w:rPr>
        <w:br/>
      </w:r>
      <w:r>
        <w:rPr>
          <w:noProof/>
        </w:rPr>
        <w:lastRenderedPageBreak/>
        <w:drawing>
          <wp:inline distT="0" distB="0" distL="0" distR="0">
            <wp:extent cx="5638800" cy="4181475"/>
            <wp:effectExtent l="19050" t="0" r="0" b="0"/>
            <wp:docPr id="59" name="图片 59" descr="中级会计职称《中级会计实务》高频考点：内部债权债务的抵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中级会计职称《中级会计实务》高频考点：内部债权债务的抵销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418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F2358D" w:rsidRPr="000504B2" w:rsidRDefault="000504B2">
      <w:pPr>
        <w:rPr>
          <w:rFonts w:hint="eastAsia"/>
          <w:b/>
        </w:rPr>
      </w:pPr>
      <w:r w:rsidRPr="000504B2">
        <w:rPr>
          <w:rFonts w:hint="eastAsia"/>
          <w:b/>
          <w:color w:val="000000"/>
          <w:szCs w:val="21"/>
        </w:rPr>
        <w:lastRenderedPageBreak/>
        <w:t>第二十章</w:t>
      </w:r>
      <w:r>
        <w:rPr>
          <w:rFonts w:hint="eastAsia"/>
          <w:b/>
          <w:color w:val="000000"/>
          <w:szCs w:val="21"/>
        </w:rPr>
        <w:t xml:space="preserve"> </w:t>
      </w:r>
      <w:r w:rsidRPr="000504B2">
        <w:rPr>
          <w:rFonts w:hint="eastAsia"/>
          <w:b/>
          <w:color w:val="000000"/>
          <w:szCs w:val="21"/>
        </w:rPr>
        <w:t>财务报告</w:t>
      </w:r>
      <w:r>
        <w:rPr>
          <w:rFonts w:hint="eastAsia"/>
          <w:b/>
          <w:color w:val="000000"/>
          <w:szCs w:val="21"/>
        </w:rPr>
        <w:t xml:space="preserve"> </w:t>
      </w:r>
      <w:r w:rsidRPr="000504B2">
        <w:rPr>
          <w:rFonts w:hint="eastAsia"/>
          <w:b/>
          <w:color w:val="000000"/>
          <w:szCs w:val="21"/>
        </w:rPr>
        <w:t>第三节</w:t>
      </w:r>
      <w:r>
        <w:rPr>
          <w:rFonts w:hint="eastAsia"/>
          <w:b/>
          <w:color w:val="000000"/>
          <w:szCs w:val="21"/>
        </w:rPr>
        <w:t xml:space="preserve"> </w:t>
      </w:r>
      <w:r w:rsidRPr="000504B2">
        <w:rPr>
          <w:rFonts w:hint="eastAsia"/>
          <w:b/>
          <w:color w:val="000000"/>
          <w:szCs w:val="21"/>
        </w:rPr>
        <w:t>合并资产负债表</w:t>
      </w:r>
    </w:p>
    <w:p w:rsidR="00985CBF" w:rsidRDefault="00985CBF">
      <w:r>
        <w:rPr>
          <w:noProof/>
        </w:rPr>
        <w:drawing>
          <wp:inline distT="0" distB="0" distL="0" distR="0">
            <wp:extent cx="5274310" cy="6159321"/>
            <wp:effectExtent l="19050" t="0" r="2540" b="0"/>
            <wp:docPr id="68" name="图片 68" descr="中级会计职称《中级会计实务》高频考点：子公司合并财务报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中级会计职称《中级会计实务》高频考点：子公司合并财务报表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159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Default="00985CBF"/>
    <w:p w:rsidR="00985CBF" w:rsidRPr="000504B2" w:rsidRDefault="000504B2">
      <w:pPr>
        <w:rPr>
          <w:b/>
        </w:rPr>
      </w:pPr>
      <w:r w:rsidRPr="000504B2">
        <w:rPr>
          <w:rFonts w:hint="eastAsia"/>
          <w:b/>
          <w:color w:val="000000"/>
          <w:szCs w:val="21"/>
        </w:rPr>
        <w:lastRenderedPageBreak/>
        <w:t>第二十章</w:t>
      </w:r>
      <w:r>
        <w:rPr>
          <w:rFonts w:hint="eastAsia"/>
          <w:b/>
          <w:color w:val="000000"/>
          <w:szCs w:val="21"/>
        </w:rPr>
        <w:t xml:space="preserve"> </w:t>
      </w:r>
      <w:r w:rsidRPr="000504B2">
        <w:rPr>
          <w:rFonts w:hint="eastAsia"/>
          <w:b/>
          <w:color w:val="000000"/>
          <w:szCs w:val="21"/>
        </w:rPr>
        <w:t>财务报告</w:t>
      </w:r>
      <w:r>
        <w:rPr>
          <w:rFonts w:hint="eastAsia"/>
          <w:b/>
          <w:color w:val="000000"/>
          <w:szCs w:val="21"/>
        </w:rPr>
        <w:t xml:space="preserve"> </w:t>
      </w:r>
      <w:r w:rsidRPr="000504B2">
        <w:rPr>
          <w:rFonts w:hint="eastAsia"/>
          <w:b/>
          <w:color w:val="000000"/>
          <w:szCs w:val="21"/>
        </w:rPr>
        <w:t>第三节</w:t>
      </w:r>
      <w:r>
        <w:rPr>
          <w:rFonts w:hint="eastAsia"/>
          <w:b/>
          <w:color w:val="000000"/>
          <w:szCs w:val="21"/>
        </w:rPr>
        <w:t xml:space="preserve"> </w:t>
      </w:r>
      <w:r w:rsidRPr="000504B2">
        <w:rPr>
          <w:rFonts w:hint="eastAsia"/>
          <w:b/>
          <w:color w:val="000000"/>
          <w:szCs w:val="21"/>
        </w:rPr>
        <w:t>合并资产负债表</w:t>
      </w:r>
    </w:p>
    <w:p w:rsidR="00985CBF" w:rsidRDefault="00985CBF">
      <w:r>
        <w:rPr>
          <w:noProof/>
        </w:rPr>
        <w:drawing>
          <wp:inline distT="0" distB="0" distL="0" distR="0">
            <wp:extent cx="5657850" cy="7972425"/>
            <wp:effectExtent l="19050" t="0" r="0" b="0"/>
            <wp:docPr id="71" name="图片 71" descr="2016中级会计职称考试《中级会计实务》高频考点：特殊交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2016中级会计职称考试《中级会计实务》高频考点：特殊交易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797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Cs w:val="21"/>
        </w:rPr>
        <w:br/>
      </w:r>
      <w:r>
        <w:rPr>
          <w:noProof/>
        </w:rPr>
        <w:lastRenderedPageBreak/>
        <w:drawing>
          <wp:inline distT="0" distB="0" distL="0" distR="0">
            <wp:extent cx="5619750" cy="2867025"/>
            <wp:effectExtent l="19050" t="0" r="0" b="0"/>
            <wp:docPr id="72" name="图片 72" descr="2016中级会计职称考试《中级会计实务》高频考点：特殊交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2016中级会计职称考试《中级会计实务》高频考点：特殊交易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85CBF" w:rsidSect="00B47B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8FB" w:rsidRDefault="005268FB" w:rsidP="00985CBF">
      <w:r>
        <w:separator/>
      </w:r>
    </w:p>
  </w:endnote>
  <w:endnote w:type="continuationSeparator" w:id="0">
    <w:p w:rsidR="005268FB" w:rsidRDefault="005268FB" w:rsidP="0098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8FB" w:rsidRDefault="005268FB" w:rsidP="00985CBF">
      <w:r>
        <w:separator/>
      </w:r>
    </w:p>
  </w:footnote>
  <w:footnote w:type="continuationSeparator" w:id="0">
    <w:p w:rsidR="005268FB" w:rsidRDefault="005268FB" w:rsidP="00985C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5CBF"/>
    <w:rsid w:val="000504B2"/>
    <w:rsid w:val="004C09B0"/>
    <w:rsid w:val="005268FB"/>
    <w:rsid w:val="00985CBF"/>
    <w:rsid w:val="00B47B3C"/>
    <w:rsid w:val="00B72DD6"/>
    <w:rsid w:val="00F23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B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5C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5CB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5C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5C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5C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5CB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65</Words>
  <Characters>372</Characters>
  <Application>Microsoft Office Word</Application>
  <DocSecurity>0</DocSecurity>
  <Lines>3</Lines>
  <Paragraphs>1</Paragraphs>
  <ScaleCrop>false</ScaleCrop>
  <Company>cdel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2016-09-02T06:43:00Z</dcterms:created>
  <dcterms:modified xsi:type="dcterms:W3CDTF">2016-09-02T07:25:00Z</dcterms:modified>
</cp:coreProperties>
</file>