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41" w:rsidRPr="001A6A41" w:rsidRDefault="001A6A41">
      <w:pPr>
        <w:rPr>
          <w:rFonts w:hint="eastAsia"/>
          <w:b/>
          <w:color w:val="000000"/>
          <w:szCs w:val="21"/>
        </w:rPr>
      </w:pPr>
      <w:r w:rsidRPr="001A6A41">
        <w:rPr>
          <w:rFonts w:hint="eastAsia"/>
          <w:b/>
          <w:color w:val="000000"/>
          <w:szCs w:val="21"/>
        </w:rPr>
        <w:t>第二十一章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事业单位会计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第一节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事业单位会计概述</w:t>
      </w:r>
    </w:p>
    <w:p w:rsidR="00EC5D68" w:rsidRDefault="007558AF">
      <w:r>
        <w:rPr>
          <w:noProof/>
        </w:rPr>
        <w:drawing>
          <wp:inline distT="0" distB="0" distL="0" distR="0">
            <wp:extent cx="5274310" cy="6306047"/>
            <wp:effectExtent l="19050" t="0" r="2540" b="0"/>
            <wp:docPr id="1" name="图片 1" descr="中级会计职称考试《中级会计实务》高频考点：事业单位会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考试《中级会计实务》高频考点：事业单位会计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0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Pr="001A6A41" w:rsidRDefault="001A6A41">
      <w:pPr>
        <w:rPr>
          <w:b/>
        </w:rPr>
      </w:pPr>
      <w:r w:rsidRPr="001A6A41">
        <w:rPr>
          <w:rFonts w:hint="eastAsia"/>
          <w:b/>
          <w:color w:val="000000"/>
          <w:szCs w:val="21"/>
        </w:rPr>
        <w:lastRenderedPageBreak/>
        <w:t>第二十一章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事业单位会计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第二节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事业单位特定业务的核算</w:t>
      </w:r>
    </w:p>
    <w:p w:rsidR="007558AF" w:rsidRDefault="007558AF">
      <w:r>
        <w:rPr>
          <w:noProof/>
        </w:rPr>
        <w:drawing>
          <wp:inline distT="0" distB="0" distL="0" distR="0">
            <wp:extent cx="5274310" cy="5753793"/>
            <wp:effectExtent l="19050" t="0" r="2540" b="0"/>
            <wp:docPr id="4" name="图片 4" descr="中级会计职称考试《中级会计实务》高频考点：国库集中支付业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中级会计职称考试《中级会计实务》高频考点：国库集中支付业务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53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Pr="001A6A41" w:rsidRDefault="001A6A41">
      <w:pPr>
        <w:rPr>
          <w:b/>
        </w:rPr>
      </w:pPr>
      <w:r w:rsidRPr="001A6A41">
        <w:rPr>
          <w:rFonts w:hint="eastAsia"/>
          <w:b/>
          <w:color w:val="000000"/>
          <w:szCs w:val="21"/>
        </w:rPr>
        <w:lastRenderedPageBreak/>
        <w:t>第二十一章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事业单位会计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第二节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事业单位特定业务的核算</w:t>
      </w:r>
    </w:p>
    <w:p w:rsidR="007558AF" w:rsidRDefault="007558AF">
      <w:r>
        <w:rPr>
          <w:noProof/>
        </w:rPr>
        <w:drawing>
          <wp:inline distT="0" distB="0" distL="0" distR="0">
            <wp:extent cx="5629275" cy="8020050"/>
            <wp:effectExtent l="19050" t="0" r="9525" b="0"/>
            <wp:docPr id="7" name="图片 7" descr="中级会计职称考试《中级会计实务》高频考点：长期投资的核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中级会计职称考试《中级会计实务》高频考点：长期投资的核算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02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29275" cy="5457825"/>
            <wp:effectExtent l="19050" t="0" r="9525" b="0"/>
            <wp:docPr id="8" name="图片 8" descr="中级会计职称考试《中级会计实务》高频考点：长期投资的核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会计职称考试《中级会计实务》高频考点：长期投资的核算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545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1A6A41" w:rsidRPr="001A6A41" w:rsidRDefault="001A6A41">
      <w:pPr>
        <w:rPr>
          <w:rFonts w:hint="eastAsia"/>
          <w:b/>
        </w:rPr>
      </w:pPr>
      <w:r w:rsidRPr="001A6A41">
        <w:rPr>
          <w:rFonts w:hint="eastAsia"/>
          <w:b/>
          <w:color w:val="000000"/>
          <w:szCs w:val="21"/>
        </w:rPr>
        <w:lastRenderedPageBreak/>
        <w:t>第二十一章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事业单位会计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第二节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事业单位特定业务的核算</w:t>
      </w:r>
    </w:p>
    <w:p w:rsidR="007558AF" w:rsidRDefault="007558AF">
      <w:r>
        <w:rPr>
          <w:noProof/>
        </w:rPr>
        <w:drawing>
          <wp:inline distT="0" distB="0" distL="0" distR="0">
            <wp:extent cx="5619750" cy="7905750"/>
            <wp:effectExtent l="19050" t="0" r="0" b="0"/>
            <wp:docPr id="17" name="图片 17" descr="中级会计职称考试《中级会计实务》高频考点：固定资产核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中级会计职称考试《中级会计实务》高频考点：固定资产核算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90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19750" cy="2514600"/>
            <wp:effectExtent l="19050" t="0" r="0" b="0"/>
            <wp:docPr id="18" name="图片 18" descr="中级会计职称考试《中级会计实务》高频考点：固定资产核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中级会计职称考试《中级会计实务》高频考点：固定资产核算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7558AF" w:rsidRDefault="007558AF"/>
    <w:p w:rsidR="001A6A41" w:rsidRPr="001A6A41" w:rsidRDefault="001A6A41">
      <w:pPr>
        <w:rPr>
          <w:rFonts w:hint="eastAsia"/>
          <w:b/>
        </w:rPr>
      </w:pPr>
      <w:r w:rsidRPr="001A6A41">
        <w:rPr>
          <w:rFonts w:hint="eastAsia"/>
          <w:b/>
          <w:color w:val="000000"/>
          <w:szCs w:val="21"/>
        </w:rPr>
        <w:lastRenderedPageBreak/>
        <w:t>第二十一章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事业单位会计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第二节</w:t>
      </w:r>
      <w:r>
        <w:rPr>
          <w:rFonts w:hint="eastAsia"/>
          <w:b/>
          <w:color w:val="000000"/>
          <w:szCs w:val="21"/>
        </w:rPr>
        <w:t xml:space="preserve"> </w:t>
      </w:r>
      <w:r w:rsidRPr="001A6A41">
        <w:rPr>
          <w:rFonts w:hint="eastAsia"/>
          <w:b/>
          <w:color w:val="000000"/>
          <w:szCs w:val="21"/>
        </w:rPr>
        <w:t>事业单位特定业务的核算</w:t>
      </w:r>
    </w:p>
    <w:p w:rsidR="007558AF" w:rsidRDefault="007558AF">
      <w:r>
        <w:rPr>
          <w:noProof/>
        </w:rPr>
        <w:drawing>
          <wp:inline distT="0" distB="0" distL="0" distR="0">
            <wp:extent cx="5274310" cy="6268793"/>
            <wp:effectExtent l="19050" t="0" r="2540" b="0"/>
            <wp:docPr id="27" name="图片 27" descr="2016中级会计职称考试《中级会计实务》高频考点：结转结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016中级会计职称考试《中级会计实务》高频考点：结转结余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68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58AF" w:rsidSect="00EC5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072" w:rsidRDefault="003D5072" w:rsidP="007558AF">
      <w:r>
        <w:separator/>
      </w:r>
    </w:p>
  </w:endnote>
  <w:endnote w:type="continuationSeparator" w:id="0">
    <w:p w:rsidR="003D5072" w:rsidRDefault="003D5072" w:rsidP="00755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072" w:rsidRDefault="003D5072" w:rsidP="007558AF">
      <w:r>
        <w:separator/>
      </w:r>
    </w:p>
  </w:footnote>
  <w:footnote w:type="continuationSeparator" w:id="0">
    <w:p w:rsidR="003D5072" w:rsidRDefault="003D5072" w:rsidP="007558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AF"/>
    <w:rsid w:val="001A6A41"/>
    <w:rsid w:val="002A5F5D"/>
    <w:rsid w:val="002F037A"/>
    <w:rsid w:val="003D5072"/>
    <w:rsid w:val="007558AF"/>
    <w:rsid w:val="00EC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5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58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5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58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558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58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194</Characters>
  <Application>Microsoft Office Word</Application>
  <DocSecurity>0</DocSecurity>
  <Lines>1</Lines>
  <Paragraphs>1</Paragraphs>
  <ScaleCrop>false</ScaleCrop>
  <Company>cdel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2016-09-02T06:47:00Z</dcterms:created>
  <dcterms:modified xsi:type="dcterms:W3CDTF">2016-09-02T06:58:00Z</dcterms:modified>
</cp:coreProperties>
</file>