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592" w:rsidRPr="00DC6592" w:rsidRDefault="00DC6592" w:rsidP="00DC6592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DC6592">
        <w:rPr>
          <w:rFonts w:hint="eastAsia"/>
          <w:b/>
          <w:color w:val="000000"/>
          <w:sz w:val="21"/>
          <w:szCs w:val="21"/>
        </w:rPr>
        <w:t>第三章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DC6592">
        <w:rPr>
          <w:rFonts w:hint="eastAsia"/>
          <w:b/>
          <w:color w:val="000000"/>
          <w:sz w:val="21"/>
          <w:szCs w:val="21"/>
        </w:rPr>
        <w:t>固定资产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DC6592">
        <w:rPr>
          <w:rFonts w:hint="eastAsia"/>
          <w:b/>
          <w:color w:val="000000"/>
          <w:sz w:val="21"/>
          <w:szCs w:val="21"/>
        </w:rPr>
        <w:t>第一节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="001378E8">
        <w:rPr>
          <w:rFonts w:hint="eastAsia"/>
          <w:b/>
          <w:color w:val="000000"/>
          <w:sz w:val="21"/>
          <w:szCs w:val="21"/>
        </w:rPr>
        <w:t>固定资产的确认和初始计量</w:t>
      </w:r>
    </w:p>
    <w:p w:rsidR="00DC6592" w:rsidRDefault="00DC6592" w:rsidP="00DC6592">
      <w:pPr>
        <w:pStyle w:val="a5"/>
        <w:spacing w:before="150" w:beforeAutospacing="0" w:after="150" w:afterAutospacing="0" w:line="360" w:lineRule="atLeast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038600"/>
            <wp:effectExtent l="19050" t="0" r="9525" b="0"/>
            <wp:docPr id="1" name="图片 1" descr="中级会计职称《中级会计实务》高频考点：固定资产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：固定资产的初始计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2647950"/>
            <wp:effectExtent l="19050" t="0" r="9525" b="0"/>
            <wp:docPr id="2" name="图片 2" descr="中级会计职称《中级会计实务》高频考点：固定资产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：固定资产的初始计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BF0" w:rsidRDefault="00C14BF0"/>
    <w:p w:rsidR="00DC6592" w:rsidRDefault="00DC6592"/>
    <w:p w:rsidR="00DC6592" w:rsidRDefault="00DC6592"/>
    <w:p w:rsidR="00DC6592" w:rsidRDefault="00DC6592"/>
    <w:p w:rsidR="00DC6592" w:rsidRDefault="00DC6592"/>
    <w:p w:rsidR="00DC6592" w:rsidRPr="00DC6592" w:rsidRDefault="00DC6592" w:rsidP="00DC6592">
      <w:pPr>
        <w:pStyle w:val="a5"/>
        <w:spacing w:before="150" w:beforeAutospacing="0" w:after="150" w:afterAutospacing="0" w:line="360" w:lineRule="atLeast"/>
        <w:rPr>
          <w:b/>
          <w:color w:val="000000"/>
          <w:sz w:val="21"/>
          <w:szCs w:val="21"/>
        </w:rPr>
      </w:pPr>
    </w:p>
    <w:p w:rsidR="00DC6592" w:rsidRPr="00DC6592" w:rsidRDefault="00DC6592" w:rsidP="00DC6592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DC6592">
        <w:rPr>
          <w:rFonts w:hint="eastAsia"/>
          <w:b/>
          <w:color w:val="000000"/>
          <w:sz w:val="21"/>
          <w:szCs w:val="21"/>
        </w:rPr>
        <w:lastRenderedPageBreak/>
        <w:t>第三章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DC6592">
        <w:rPr>
          <w:rFonts w:hint="eastAsia"/>
          <w:b/>
          <w:color w:val="000000"/>
          <w:sz w:val="21"/>
          <w:szCs w:val="21"/>
        </w:rPr>
        <w:t>固定资产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DC6592">
        <w:rPr>
          <w:rFonts w:hint="eastAsia"/>
          <w:b/>
          <w:color w:val="000000"/>
          <w:sz w:val="21"/>
          <w:szCs w:val="21"/>
        </w:rPr>
        <w:t>第二节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="001378E8">
        <w:rPr>
          <w:rFonts w:hint="eastAsia"/>
          <w:b/>
          <w:color w:val="000000"/>
          <w:sz w:val="21"/>
          <w:szCs w:val="21"/>
        </w:rPr>
        <w:t>固定资产的后续计量</w:t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219575"/>
            <wp:effectExtent l="19050" t="0" r="9525" b="0"/>
            <wp:docPr id="17" name="图片 17" descr="中级会计职称《中级会计实务》高频考点：固定资产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中级会计职称《中级会计实务》高频考点：固定资产的后续计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48325" cy="3200400"/>
            <wp:effectExtent l="19050" t="0" r="9525" b="0"/>
            <wp:docPr id="18" name="图片 18" descr="中级会计职称《中级会计实务》高频考点：固定资产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中级会计职称《中级会计实务》高频考点：固定资产的后续计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38800" cy="3048000"/>
            <wp:effectExtent l="19050" t="0" r="0" b="0"/>
            <wp:docPr id="19" name="图片 19" descr="中级会计职称《中级会计实务》高频考点：固定资产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中级会计职称《中级会计实务》高频考点：固定资产的后续计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592" w:rsidRDefault="00DC6592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Default="001378E8">
      <w:pPr>
        <w:rPr>
          <w:rFonts w:hint="eastAsia"/>
        </w:rPr>
      </w:pPr>
    </w:p>
    <w:p w:rsidR="001378E8" w:rsidRPr="001378E8" w:rsidRDefault="001378E8" w:rsidP="001378E8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1378E8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第三章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378E8">
        <w:rPr>
          <w:rFonts w:ascii="宋体" w:eastAsia="宋体" w:hAnsi="宋体" w:cs="宋体" w:hint="eastAsia"/>
          <w:b/>
          <w:color w:val="000000"/>
          <w:kern w:val="0"/>
          <w:szCs w:val="21"/>
        </w:rPr>
        <w:t>固定资产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378E8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1378E8">
        <w:rPr>
          <w:rFonts w:ascii="宋体" w:eastAsia="宋体" w:hAnsi="宋体" w:cs="宋体" w:hint="eastAsia"/>
          <w:b/>
          <w:color w:val="000000"/>
          <w:kern w:val="0"/>
          <w:szCs w:val="21"/>
        </w:rPr>
        <w:t>固定资产的处置</w:t>
      </w:r>
    </w:p>
    <w:p w:rsidR="001378E8" w:rsidRDefault="001378E8" w:rsidP="001378E8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09975"/>
            <wp:effectExtent l="19050" t="0" r="9525" b="0"/>
            <wp:docPr id="4" name="图片 1" descr="2016中级会计职称《中级会计实务》高频考点：固定资产的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中级会计职称《中级会计实务》高频考点：固定资产的处置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086225"/>
            <wp:effectExtent l="19050" t="0" r="9525" b="0"/>
            <wp:docPr id="3" name="图片 2" descr="2016中级会计职称《中级会计实务》高频考点：固定资产的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6中级会计职称《中级会计实务》高频考点：固定资产的处置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78E8" w:rsidSect="00C14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645" w:rsidRDefault="00390645" w:rsidP="00DC6592">
      <w:r>
        <w:separator/>
      </w:r>
    </w:p>
  </w:endnote>
  <w:endnote w:type="continuationSeparator" w:id="0">
    <w:p w:rsidR="00390645" w:rsidRDefault="00390645" w:rsidP="00DC6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645" w:rsidRDefault="00390645" w:rsidP="00DC6592">
      <w:r>
        <w:separator/>
      </w:r>
    </w:p>
  </w:footnote>
  <w:footnote w:type="continuationSeparator" w:id="0">
    <w:p w:rsidR="00390645" w:rsidRDefault="00390645" w:rsidP="00DC65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6592"/>
    <w:rsid w:val="001378E8"/>
    <w:rsid w:val="00390645"/>
    <w:rsid w:val="00932D28"/>
    <w:rsid w:val="00C14BF0"/>
    <w:rsid w:val="00CA1AC7"/>
    <w:rsid w:val="00DC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65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65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65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659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C65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C659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C65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82</Characters>
  <Application>Microsoft Office Word</Application>
  <DocSecurity>0</DocSecurity>
  <Lines>1</Lines>
  <Paragraphs>1</Paragraphs>
  <ScaleCrop>false</ScaleCrop>
  <Company>cdel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2016-09-02T03:08:00Z</dcterms:created>
  <dcterms:modified xsi:type="dcterms:W3CDTF">2016-09-02T03:12:00Z</dcterms:modified>
</cp:coreProperties>
</file>